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adjustRightInd w:val="0"/>
        <w:snapToGrid w:val="0"/>
        <w:spacing w:before="156" w:beforeLines="50" w:after="156" w:afterLines="50" w:line="440" w:lineRule="exact"/>
        <w:jc w:val="center"/>
        <w:rPr>
          <w:rFonts w:hint="eastAsia" w:ascii="宋体" w:hAnsi="宋体" w:cs="宋体"/>
          <w:caps/>
          <w:color w:val="auto"/>
          <w:kern w:val="2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caps/>
          <w:color w:val="auto"/>
          <w:kern w:val="2"/>
          <w:sz w:val="30"/>
          <w:szCs w:val="30"/>
          <w:highlight w:val="none"/>
          <w:lang w:val="en-US" w:eastAsia="zh-CN"/>
        </w:rPr>
        <w:t>霍山县2022-2023年松材线虫病防治第三方核查及验收项目</w:t>
      </w:r>
    </w:p>
    <w:p>
      <w:pPr>
        <w:pStyle w:val="5"/>
        <w:numPr>
          <w:ilvl w:val="0"/>
          <w:numId w:val="0"/>
        </w:numPr>
        <w:adjustRightInd w:val="0"/>
        <w:snapToGrid w:val="0"/>
        <w:spacing w:before="156" w:beforeLines="50" w:after="156" w:afterLines="50" w:line="440" w:lineRule="exact"/>
        <w:jc w:val="center"/>
        <w:rPr>
          <w:rFonts w:hint="eastAsia"/>
          <w:lang w:val="en-US" w:eastAsia="zh-CN"/>
        </w:rPr>
      </w:pPr>
      <w:r>
        <w:rPr>
          <w:rFonts w:hint="eastAsia" w:ascii="宋体" w:hAnsi="宋体" w:cs="宋体"/>
          <w:caps/>
          <w:color w:val="auto"/>
          <w:kern w:val="2"/>
          <w:sz w:val="30"/>
          <w:szCs w:val="30"/>
          <w:highlight w:val="none"/>
          <w:lang w:val="en-US" w:eastAsia="zh-CN"/>
        </w:rPr>
        <w:t>采购需求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z w:val="24"/>
          <w:szCs w:val="24"/>
          <w:lang w:val="en-US" w:eastAsia="zh-CN"/>
        </w:rPr>
        <w:t>霍山县2022-2023年松材线虫病防治第三方核查及验收项目，开展松材线虫病除治期间监理、核查工作，除治结束后验收工作。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实施时间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2022年12月-2023年6月（具体时间以签订合同为准）。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三、实施范围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全面核查和验收霍山县1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个乡镇和1个国有林业总场的病死松树和疫点小班清理质量。对本县范围内参与防治实施的单位评价。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四、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服务内容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（一）范围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核查和验收霍山县1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个乡镇和1个国有林业总场，病死松树39113株，小班面积51096亩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其中，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疫点乡镇1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个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国有林场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1个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，分别为上土市镇、太阳乡、漫水河镇、落儿岭镇、磨子潭镇、大化坪镇、衡山镇、下符桥镇、但家庙镇、与儿街镇、太平畈乡、国有林业总场，疫点小班有210个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核查无疫情乡镇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个，分别为诸佛庵镇、东西溪乡、佛子岭镇、黑石渡镇，无疫情小班14个。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（二）内容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中标单位依据采购单位提供枯死松树清理管理平台软件，对疫点乡镇（林场）枯死松树清理工作进行核查和验收，包括2022-2023年枯死松树清理除治期质量全面核查和验收，打孔注药检查验收等内容。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1、枯死松树清理核查。2022年12月-2023年3月，依托采购单位提供枯死松树清理管理平台软件，伴随各单位清理进度，在网络平台对枯死松树清理工作进行初步监理审核，采取重点抽样方式做进一步核查，核实清理进度、除害质量、疫木监管、档案管理、资金投入和采购程序等情况，对不达标的单位进行专业指导，提出问题限期整改，提交进度报告和整改报告，作为县内通报和资金兑现的依据。对打孔注药实施情况进行验收，形成验收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2、枯死松树清理验收。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在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2023年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4月-5月上旬，开展枯死松树清理验收工作，具体内容包括检查落实林长防控责任、组织宣传工作成效、全查小班清理进度、抽查枯死松树清理质量、查看公路沿线枯死松树情况、排查家前屋后疫木疫柴堆集情况、抽查非普查小班清理情况、查阅档案资料整理收集情况、走访农户和涉木单位个人进行满意度测评、抽查涉木企业有无利用疫木行为，抽查松树打孔注药情况评价合格率和数量等。经采购单位确认和专家组评审后，提交验收报告，验收报告需有项目负责人和技术负责人签字，技术负责人需有林业相关专业副高级以上职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备注：响应性文件中需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yellow"/>
          <w:lang w:val="en-US" w:eastAsia="zh-CN"/>
        </w:rPr>
        <w:t>自行承诺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后期根据采购单位需要会提供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项目负责人和技术负责人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项目负责人和技术负责人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不得为失信被执行人，否则视为不响应采购文件（响应性文件中可不具体列出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项目负责人和技术负责人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名单）。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3、专家组评审。中标单位需组织专家组对验收报告进行评审，并出具评审意见。专家组成员由中标单位挑选聘请，并经</w:t>
      </w:r>
      <w:bookmarkStart w:id="0" w:name="_GoBack"/>
      <w:bookmarkEnd w:id="0"/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业主单位认可。专家组总共7人，其成员由中级及以上职称人员组成，有林业或相关行业从业经历，需有3名以上具备副高级职称。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4、双方按照国家、省、市、县各级政府及主管部门关于松材线虫病防控相关法规文件要求，根据服务内容和霍山县实际情况商讨制定本《霍山县2023年松材线虫病防治第三方核查及验收实施方案》。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（三）数量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1、在网络平台对枯死松树清理工作进行初步监理审核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全县枯死松树清理数按普查数及后期增加估计为50000株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2、核查全县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枯死松树清理数按普查数及后期增加估计为50000株，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总体抽样数不低于清理总量的5%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，估计约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00株。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3、验收全县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枯死松树清理数按普查数及后期增加估计为50000株，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总体抽样数不低于清理总量的5%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，估计约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00株。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  <w:t>4、检查验收小班，检查枯死松树总数不少于10株，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在小班内分布均匀。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5、查看公路沿线松材线虫病发生情况。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6、小班全查，抽查枯死松树清理完成情况。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7、查看公路沿线。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8、排查家前屋后，走访农户和涉木单位个人每个小班不少于3户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9、查阅档案资料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10、抽查非清理小班松树松材线虫病发生情况，每个乡镇不少于3个，全县总面积不少于1万亩。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检查验收打孔注药施工，总数12000株，总样本量不低于15%且不少于1800株。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（四）实施明细表</w:t>
      </w:r>
    </w:p>
    <w:tbl>
      <w:tblPr>
        <w:tblStyle w:val="6"/>
        <w:tblpPr w:leftFromText="180" w:rightFromText="180" w:vertAnchor="text" w:horzAnchor="page" w:tblpX="1207" w:tblpY="500"/>
        <w:tblOverlap w:val="never"/>
        <w:tblW w:w="98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735"/>
        <w:gridCol w:w="2445"/>
        <w:gridCol w:w="3090"/>
        <w:gridCol w:w="660"/>
        <w:gridCol w:w="945"/>
        <w:gridCol w:w="13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阶段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说明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预计发生数量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样本数量（估计数）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枯死松树清理核查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初步监理审核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在网络平台对枯死松树清理工作进行初步监理审核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50000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50000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小班调查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枯死松树清理核查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≥总体样本量5%，按普查数及后期增加估计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50000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家前屋后疫木疫柴堆集情况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每个小班周边3户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非普查小班清理情况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每个疫情发生乡镇抽3个小班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打孔注药数量和质量核查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≥样本量15%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12000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调查招标采购程序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按防治责任单位数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份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防治单位评价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未知具体数量，暂按防治责任单位数估计，按实际防治单位数量执行评价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公路沿线枯死松树清理情况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线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枯死松树清理验收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小班调查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全到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枯死松树清理核查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≥总体样本量5%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株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50000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家前屋后疫木疫柴堆集情况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每个小班周边3户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224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非普查小班清理情况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每个疫情发生乡镇抽3个小班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查阅档案资料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按防治责任单位数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份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16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防治单位评价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未知具体数量，暂按防治责任单位数估计，按实际防治单位数量执行评价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公路沿线枯死松树清理情况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线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eastAsia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2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霍山县林业局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2022年11月29日</w:t>
      </w:r>
    </w:p>
    <w:sectPr>
      <w:pgSz w:w="11906" w:h="16838"/>
      <w:pgMar w:top="1383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?">
    <w:altName w:val="宋体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2A225F"/>
    <w:multiLevelType w:val="singleLevel"/>
    <w:tmpl w:val="2A2A22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MWI5YmJmY2Y0NTYxYzI5ODYzNmM5YTg1ZWMyYWIifQ=="/>
  </w:docVars>
  <w:rsids>
    <w:rsidRoot w:val="255A3020"/>
    <w:rsid w:val="255A3020"/>
    <w:rsid w:val="316A0249"/>
    <w:rsid w:val="62F0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30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left="420" w:firstLine="420" w:firstLineChars="200"/>
    </w:pPr>
    <w:rPr>
      <w:rFonts w:ascii="Times New Roman" w:eastAsia="宋?"/>
    </w:rPr>
  </w:style>
  <w:style w:type="paragraph" w:styleId="3">
    <w:name w:val="Body Text Indent"/>
    <w:basedOn w:val="1"/>
    <w:next w:val="4"/>
    <w:qFormat/>
    <w:uiPriority w:val="0"/>
    <w:pPr>
      <w:ind w:firstLine="645"/>
    </w:pPr>
    <w:rPr>
      <w:rFonts w:ascii="楷体_GB2312" w:hAnsi="Times New Roman" w:eastAsia="楷体_GB2312" w:cs="Times New Roman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1952</Words>
  <Characters>2111</Characters>
  <Lines>0</Lines>
  <Paragraphs>0</Paragraphs>
  <TotalTime>2</TotalTime>
  <ScaleCrop>false</ScaleCrop>
  <LinksUpToDate>false</LinksUpToDate>
  <CharactersWithSpaces>2165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2022-12-06T07:05:00Z</dcterms:created>
  <dc:creator>RRong✮。z</dc:creator>
  <cp:lastModifiedBy>RRong✮。z</cp:lastModifiedBy>
  <dcterms:modified xsi:type="dcterms:W3CDTF">2022-12-13T02:05:13Z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C52B8E45721F4DE8B5112E3BBE52A07A</vt:lpwstr>
  </property>
</Properties>
</file>