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312" w:beforeLines="100" w:after="156" w:afterLines="50" w:line="360" w:lineRule="auto"/>
        <w:ind w:right="267" w:rightChars="127"/>
        <w:jc w:val="center"/>
        <w:rPr>
          <w:rFonts w:hint="eastAsia" w:ascii="宋体" w:hAnsi="宋体" w:eastAsia="宋体"/>
          <w:b/>
          <w:bCs/>
          <w:sz w:val="48"/>
          <w:szCs w:val="48"/>
          <w:lang w:eastAsia="zh-CN"/>
        </w:rPr>
      </w:pPr>
      <w:r>
        <w:rPr>
          <w:rFonts w:hint="eastAsia" w:ascii="宋体" w:hAnsi="宋体"/>
          <w:b/>
          <w:bCs/>
          <w:sz w:val="48"/>
          <w:szCs w:val="48"/>
          <w:lang w:eastAsia="zh-CN"/>
        </w:rPr>
        <w:t>安徽省霍山县长江经济带农业面源污染治理项目初步设计</w:t>
      </w:r>
    </w:p>
    <w:p>
      <w:pPr>
        <w:pStyle w:val="2"/>
        <w:rPr>
          <w:rFonts w:ascii="宋体" w:hAnsi="宋体"/>
          <w:b/>
          <w:bCs/>
          <w:sz w:val="48"/>
          <w:szCs w:val="48"/>
        </w:rPr>
      </w:pPr>
    </w:p>
    <w:p>
      <w:pPr>
        <w:pStyle w:val="2"/>
        <w:ind w:left="0" w:leftChars="0" w:firstLine="0" w:firstLineChars="0"/>
        <w:rPr>
          <w:rFonts w:ascii="宋体" w:hAnsi="宋体"/>
          <w:b/>
          <w:bCs/>
          <w:sz w:val="22"/>
          <w:szCs w:val="22"/>
        </w:rPr>
      </w:pPr>
    </w:p>
    <w:p>
      <w:pPr>
        <w:pStyle w:val="2"/>
        <w:jc w:val="center"/>
        <w:rPr>
          <w:rFonts w:ascii="宋体" w:hAnsi="宋体"/>
          <w:b/>
          <w:bCs/>
          <w:sz w:val="48"/>
          <w:szCs w:val="48"/>
        </w:rPr>
      </w:pPr>
      <w:r>
        <w:rPr>
          <w:rFonts w:hint="eastAsia" w:ascii="宋体" w:hAnsi="宋体"/>
          <w:b/>
          <w:bCs/>
          <w:sz w:val="48"/>
          <w:szCs w:val="48"/>
        </w:rPr>
        <w:t>竞</w:t>
      </w:r>
    </w:p>
    <w:p>
      <w:pPr>
        <w:pStyle w:val="2"/>
        <w:jc w:val="center"/>
        <w:rPr>
          <w:rFonts w:ascii="宋体" w:hAnsi="宋体"/>
          <w:b/>
          <w:bCs/>
          <w:sz w:val="48"/>
          <w:szCs w:val="48"/>
        </w:rPr>
      </w:pPr>
      <w:r>
        <w:rPr>
          <w:rFonts w:hint="eastAsia" w:ascii="宋体" w:hAnsi="宋体"/>
          <w:b/>
          <w:bCs/>
          <w:sz w:val="48"/>
          <w:szCs w:val="48"/>
        </w:rPr>
        <w:t>争</w:t>
      </w:r>
    </w:p>
    <w:p>
      <w:pPr>
        <w:pStyle w:val="2"/>
        <w:jc w:val="center"/>
        <w:rPr>
          <w:rFonts w:ascii="宋体" w:hAnsi="宋体"/>
          <w:b/>
          <w:bCs/>
          <w:sz w:val="48"/>
          <w:szCs w:val="48"/>
        </w:rPr>
      </w:pPr>
      <w:r>
        <w:rPr>
          <w:rFonts w:hint="eastAsia" w:ascii="宋体" w:hAnsi="宋体"/>
          <w:b/>
          <w:bCs/>
          <w:sz w:val="48"/>
          <w:szCs w:val="48"/>
        </w:rPr>
        <w:t>性</w:t>
      </w:r>
    </w:p>
    <w:p>
      <w:pPr>
        <w:pStyle w:val="2"/>
        <w:jc w:val="center"/>
        <w:rPr>
          <w:rFonts w:ascii="宋体" w:hAnsi="宋体"/>
          <w:b/>
          <w:bCs/>
          <w:sz w:val="48"/>
          <w:szCs w:val="48"/>
        </w:rPr>
      </w:pPr>
      <w:r>
        <w:rPr>
          <w:rFonts w:hint="eastAsia" w:ascii="宋体" w:hAnsi="宋体"/>
          <w:b/>
          <w:bCs/>
          <w:sz w:val="48"/>
          <w:szCs w:val="48"/>
        </w:rPr>
        <w:t>磋</w:t>
      </w:r>
    </w:p>
    <w:p>
      <w:pPr>
        <w:pStyle w:val="2"/>
        <w:jc w:val="center"/>
        <w:rPr>
          <w:rFonts w:ascii="宋体" w:hAnsi="宋体"/>
          <w:b/>
          <w:bCs/>
          <w:sz w:val="48"/>
          <w:szCs w:val="48"/>
        </w:rPr>
      </w:pPr>
      <w:r>
        <w:rPr>
          <w:rFonts w:hint="eastAsia" w:ascii="宋体" w:hAnsi="宋体"/>
          <w:b/>
          <w:bCs/>
          <w:sz w:val="48"/>
          <w:szCs w:val="48"/>
        </w:rPr>
        <w:t>商</w:t>
      </w:r>
    </w:p>
    <w:p>
      <w:pPr>
        <w:pStyle w:val="2"/>
        <w:jc w:val="center"/>
        <w:rPr>
          <w:rFonts w:ascii="宋体" w:hAnsi="宋体"/>
          <w:b/>
          <w:bCs/>
          <w:sz w:val="48"/>
          <w:szCs w:val="48"/>
        </w:rPr>
      </w:pPr>
      <w:r>
        <w:rPr>
          <w:rFonts w:hint="eastAsia" w:ascii="宋体" w:hAnsi="宋体"/>
          <w:b/>
          <w:bCs/>
          <w:sz w:val="48"/>
          <w:szCs w:val="48"/>
        </w:rPr>
        <w:t>文</w:t>
      </w:r>
    </w:p>
    <w:p>
      <w:pPr>
        <w:pStyle w:val="2"/>
        <w:jc w:val="center"/>
      </w:pPr>
      <w:r>
        <w:rPr>
          <w:rFonts w:hint="eastAsia" w:ascii="宋体" w:hAnsi="宋体"/>
          <w:b/>
          <w:bCs/>
          <w:sz w:val="48"/>
          <w:szCs w:val="48"/>
        </w:rPr>
        <w:t>件</w:t>
      </w:r>
    </w:p>
    <w:p>
      <w:pPr>
        <w:tabs>
          <w:tab w:val="left" w:pos="2410"/>
        </w:tabs>
        <w:autoSpaceDE w:val="0"/>
        <w:autoSpaceDN w:val="0"/>
        <w:adjustRightInd w:val="0"/>
        <w:snapToGrid w:val="0"/>
        <w:spacing w:line="600" w:lineRule="exact"/>
        <w:ind w:left="1050" w:leftChars="500" w:firstLine="909" w:firstLineChars="300"/>
        <w:jc w:val="left"/>
        <w:rPr>
          <w:rFonts w:hint="eastAsia" w:ascii="宋体" w:hAnsi="DotumChe" w:eastAsia="宋体" w:cs="宋体"/>
          <w:b/>
          <w:color w:val="auto"/>
          <w:spacing w:val="11"/>
          <w:kern w:val="0"/>
          <w:sz w:val="28"/>
          <w:szCs w:val="28"/>
          <w:lang w:eastAsia="zh-CN"/>
        </w:rPr>
      </w:pPr>
      <w:r>
        <w:rPr>
          <w:rFonts w:hint="eastAsia" w:ascii="宋体" w:hAnsi="DotumChe" w:cs="宋体"/>
          <w:b/>
          <w:color w:val="auto"/>
          <w:spacing w:val="11"/>
          <w:kern w:val="0"/>
          <w:sz w:val="28"/>
          <w:szCs w:val="28"/>
        </w:rPr>
        <w:t>项目编号：HYCG-2023-00</w:t>
      </w:r>
      <w:r>
        <w:rPr>
          <w:rFonts w:hint="eastAsia" w:ascii="宋体" w:hAnsi="DotumChe" w:cs="宋体"/>
          <w:b/>
          <w:color w:val="auto"/>
          <w:spacing w:val="11"/>
          <w:kern w:val="0"/>
          <w:sz w:val="28"/>
          <w:szCs w:val="28"/>
          <w:lang w:val="en-US" w:eastAsia="zh-CN"/>
        </w:rPr>
        <w:t>9</w:t>
      </w:r>
    </w:p>
    <w:p>
      <w:pPr>
        <w:tabs>
          <w:tab w:val="left" w:pos="2410"/>
        </w:tabs>
        <w:autoSpaceDE w:val="0"/>
        <w:autoSpaceDN w:val="0"/>
        <w:adjustRightInd w:val="0"/>
        <w:snapToGrid w:val="0"/>
        <w:spacing w:line="360" w:lineRule="auto"/>
        <w:jc w:val="left"/>
        <w:rPr>
          <w:rFonts w:ascii="宋体" w:hAnsi="DotumChe" w:cs="宋体"/>
          <w:b/>
          <w:spacing w:val="20"/>
          <w:kern w:val="0"/>
          <w:sz w:val="32"/>
          <w:szCs w:val="32"/>
        </w:rPr>
      </w:pPr>
    </w:p>
    <w:p>
      <w:pPr>
        <w:pStyle w:val="31"/>
        <w:rPr>
          <w:rFonts w:ascii="宋体" w:hAnsi="DotumChe" w:cs="宋体"/>
          <w:b/>
          <w:spacing w:val="20"/>
          <w:kern w:val="0"/>
          <w:sz w:val="32"/>
          <w:szCs w:val="32"/>
        </w:rPr>
      </w:pPr>
    </w:p>
    <w:p>
      <w:pPr>
        <w:pStyle w:val="31"/>
        <w:rPr>
          <w:rFonts w:ascii="宋体" w:hAnsi="DotumChe" w:cs="宋体"/>
          <w:b/>
          <w:spacing w:val="20"/>
          <w:kern w:val="0"/>
          <w:sz w:val="32"/>
          <w:szCs w:val="32"/>
        </w:rPr>
      </w:pPr>
    </w:p>
    <w:p>
      <w:pPr>
        <w:tabs>
          <w:tab w:val="left" w:pos="2410"/>
        </w:tabs>
        <w:autoSpaceDE w:val="0"/>
        <w:autoSpaceDN w:val="0"/>
        <w:adjustRightInd w:val="0"/>
        <w:snapToGrid w:val="0"/>
        <w:spacing w:line="600" w:lineRule="exact"/>
        <w:ind w:left="1050" w:leftChars="500" w:firstLine="606" w:firstLineChars="200"/>
        <w:jc w:val="left"/>
        <w:rPr>
          <w:rFonts w:hint="eastAsia" w:ascii="宋体" w:hAnsi="DotumChe" w:eastAsia="宋体" w:cs="宋体"/>
          <w:b/>
          <w:spacing w:val="11"/>
          <w:kern w:val="0"/>
          <w:sz w:val="28"/>
          <w:szCs w:val="28"/>
          <w:lang w:eastAsia="zh-CN"/>
        </w:rPr>
      </w:pPr>
      <w:r>
        <w:rPr>
          <w:rFonts w:hint="eastAsia" w:ascii="宋体" w:hAnsi="DotumChe" w:cs="宋体"/>
          <w:b/>
          <w:spacing w:val="11"/>
          <w:kern w:val="0"/>
          <w:sz w:val="28"/>
          <w:szCs w:val="28"/>
        </w:rPr>
        <w:t>采 购 人：</w:t>
      </w:r>
      <w:r>
        <w:rPr>
          <w:rFonts w:hint="eastAsia" w:ascii="宋体" w:hAnsi="DotumChe" w:cs="宋体"/>
          <w:b/>
          <w:spacing w:val="11"/>
          <w:kern w:val="0"/>
          <w:sz w:val="28"/>
          <w:szCs w:val="28"/>
          <w:lang w:eastAsia="zh-CN"/>
        </w:rPr>
        <w:t>霍山县农业农村局</w:t>
      </w:r>
    </w:p>
    <w:p>
      <w:pPr>
        <w:tabs>
          <w:tab w:val="left" w:pos="2410"/>
        </w:tabs>
        <w:autoSpaceDE w:val="0"/>
        <w:autoSpaceDN w:val="0"/>
        <w:adjustRightInd w:val="0"/>
        <w:snapToGrid w:val="0"/>
        <w:spacing w:line="600" w:lineRule="exact"/>
        <w:ind w:left="1050" w:leftChars="500" w:firstLine="606" w:firstLineChars="200"/>
        <w:jc w:val="left"/>
        <w:rPr>
          <w:rFonts w:ascii="宋体" w:hAnsi="DotumChe" w:cs="宋体"/>
          <w:b/>
          <w:spacing w:val="11"/>
          <w:kern w:val="0"/>
          <w:sz w:val="28"/>
          <w:szCs w:val="28"/>
        </w:rPr>
      </w:pPr>
      <w:r>
        <w:rPr>
          <w:rFonts w:hint="eastAsia" w:ascii="宋体" w:hAnsi="DotumChe" w:cs="宋体"/>
          <w:b/>
          <w:spacing w:val="11"/>
          <w:kern w:val="0"/>
          <w:sz w:val="28"/>
          <w:szCs w:val="28"/>
        </w:rPr>
        <w:t>采购代理机构：安徽衡宇工程咨询有限公司</w:t>
      </w:r>
    </w:p>
    <w:p>
      <w:pPr>
        <w:tabs>
          <w:tab w:val="left" w:pos="2410"/>
        </w:tabs>
        <w:autoSpaceDE w:val="0"/>
        <w:autoSpaceDN w:val="0"/>
        <w:adjustRightInd w:val="0"/>
        <w:snapToGrid w:val="0"/>
        <w:spacing w:line="600" w:lineRule="exact"/>
        <w:ind w:left="1050" w:leftChars="500" w:firstLine="606" w:firstLineChars="200"/>
        <w:jc w:val="left"/>
        <w:rPr>
          <w:rFonts w:ascii="宋体" w:hAnsi="DotumChe" w:cs="宋体"/>
          <w:b/>
          <w:spacing w:val="11"/>
          <w:kern w:val="0"/>
          <w:sz w:val="28"/>
          <w:szCs w:val="28"/>
        </w:rPr>
      </w:pPr>
      <w:r>
        <w:rPr>
          <w:rFonts w:hint="eastAsia" w:ascii="宋体" w:hAnsi="DotumChe" w:cs="宋体"/>
          <w:b/>
          <w:spacing w:val="11"/>
          <w:kern w:val="0"/>
          <w:sz w:val="28"/>
          <w:szCs w:val="28"/>
        </w:rPr>
        <w:t>采购时间：2023年</w:t>
      </w:r>
      <w:r>
        <w:rPr>
          <w:rFonts w:hint="eastAsia" w:ascii="宋体" w:hAnsi="DotumChe" w:cs="宋体"/>
          <w:b/>
          <w:spacing w:val="11"/>
          <w:kern w:val="0"/>
          <w:sz w:val="28"/>
          <w:szCs w:val="28"/>
          <w:lang w:val="en-US" w:eastAsia="zh-CN"/>
        </w:rPr>
        <w:t>9</w:t>
      </w:r>
      <w:r>
        <w:rPr>
          <w:rFonts w:hint="eastAsia" w:ascii="宋体" w:hAnsi="DotumChe" w:cs="宋体"/>
          <w:b/>
          <w:spacing w:val="11"/>
          <w:kern w:val="0"/>
          <w:sz w:val="28"/>
          <w:szCs w:val="28"/>
        </w:rPr>
        <w:t>月</w:t>
      </w:r>
      <w:r>
        <w:rPr>
          <w:rFonts w:ascii="宋体" w:hAnsi="DotumChe" w:cs="宋体"/>
          <w:b/>
          <w:spacing w:val="11"/>
          <w:kern w:val="0"/>
          <w:sz w:val="28"/>
          <w:szCs w:val="28"/>
        </w:rPr>
        <w:t xml:space="preserve"> </w:t>
      </w:r>
    </w:p>
    <w:p>
      <w:pPr>
        <w:spacing w:line="360" w:lineRule="auto"/>
        <w:rPr>
          <w:sz w:val="32"/>
          <w:szCs w:val="32"/>
        </w:rPr>
      </w:pPr>
    </w:p>
    <w:p>
      <w:pPr>
        <w:pStyle w:val="31"/>
      </w:pPr>
    </w:p>
    <w:p>
      <w:pPr>
        <w:jc w:val="center"/>
        <w:rPr>
          <w:rFonts w:ascii="华文中宋" w:hAnsi="华文中宋" w:eastAsia="华文中宋" w:cs="华文中宋"/>
          <w:b w:val="0"/>
          <w:bCs/>
          <w:sz w:val="44"/>
          <w:szCs w:val="44"/>
        </w:rPr>
      </w:pPr>
      <w:bookmarkStart w:id="0" w:name="_Toc1863"/>
      <w:bookmarkStart w:id="1" w:name="_Toc30186"/>
      <w:bookmarkStart w:id="2" w:name="_Toc363199264"/>
      <w:bookmarkStart w:id="3" w:name="_Toc216158623"/>
      <w:r>
        <w:rPr>
          <w:rFonts w:hint="eastAsia" w:ascii="华文中宋" w:hAnsi="华文中宋" w:eastAsia="华文中宋" w:cs="华文中宋"/>
          <w:bCs/>
          <w:sz w:val="44"/>
          <w:szCs w:val="44"/>
          <w:lang w:eastAsia="zh-CN"/>
        </w:rPr>
        <w:t>安徽省霍山县长江经济带农业面源污染治理项目初步设计</w:t>
      </w:r>
      <w:r>
        <w:rPr>
          <w:rFonts w:hint="eastAsia" w:ascii="华文中宋" w:hAnsi="华文中宋" w:eastAsia="华文中宋" w:cs="华文中宋"/>
          <w:b w:val="0"/>
          <w:bCs/>
          <w:sz w:val="44"/>
          <w:szCs w:val="44"/>
        </w:rPr>
        <w:t>竞争性磋商采购公告</w:t>
      </w:r>
      <w:bookmarkEnd w:id="0"/>
      <w:bookmarkEnd w:id="1"/>
    </w:p>
    <w:p>
      <w:pPr>
        <w:pBdr>
          <w:top w:val="single" w:color="auto" w:sz="4" w:space="1"/>
          <w:left w:val="single" w:color="auto" w:sz="4" w:space="4"/>
          <w:bottom w:val="single" w:color="auto" w:sz="4" w:space="1"/>
          <w:right w:val="single" w:color="auto" w:sz="4" w:space="4"/>
        </w:pBdr>
        <w:spacing w:line="520" w:lineRule="exact"/>
        <w:ind w:firstLine="480" w:firstLineChars="200"/>
        <w:rPr>
          <w:rFonts w:ascii="宋体" w:hAnsi="宋体" w:cs="宋体"/>
          <w:sz w:val="24"/>
          <w:szCs w:val="24"/>
        </w:rPr>
      </w:pPr>
      <w:r>
        <w:rPr>
          <w:rFonts w:hint="eastAsia" w:ascii="宋体" w:hAnsi="宋体" w:cs="宋体"/>
          <w:sz w:val="24"/>
          <w:szCs w:val="24"/>
        </w:rPr>
        <w:t>项目概况：</w:t>
      </w:r>
      <w:r>
        <w:rPr>
          <w:rFonts w:hint="eastAsia" w:ascii="宋体" w:hAnsi="宋体" w:cs="宋体"/>
          <w:sz w:val="24"/>
          <w:szCs w:val="24"/>
          <w:u w:val="single"/>
          <w:lang w:eastAsia="zh-CN"/>
        </w:rPr>
        <w:t>安徽省霍山县长江经济带农业面源污染治理项目初步设计</w:t>
      </w:r>
      <w:r>
        <w:rPr>
          <w:rFonts w:hint="eastAsia" w:ascii="宋体" w:hAnsi="宋体" w:cs="宋体"/>
          <w:color w:val="auto"/>
          <w:sz w:val="24"/>
          <w:szCs w:val="24"/>
          <w:u w:val="single"/>
        </w:rPr>
        <w:t>（</w:t>
      </w:r>
      <w:r>
        <w:rPr>
          <w:rFonts w:hint="eastAsia" w:ascii="宋体" w:hAnsi="宋体" w:cs="宋体"/>
          <w:color w:val="auto"/>
          <w:sz w:val="24"/>
          <w:szCs w:val="24"/>
          <w:u w:val="single"/>
          <w:lang w:val="en-US" w:eastAsia="zh-CN"/>
        </w:rPr>
        <w:t>HYCG-2023-009</w:t>
      </w:r>
      <w:r>
        <w:rPr>
          <w:rFonts w:hint="eastAsia" w:ascii="宋体" w:hAnsi="宋体" w:cs="宋体"/>
          <w:color w:val="auto"/>
          <w:sz w:val="24"/>
          <w:szCs w:val="24"/>
          <w:u w:val="single"/>
        </w:rPr>
        <w:t>）</w:t>
      </w:r>
      <w:r>
        <w:rPr>
          <w:rFonts w:hint="eastAsia" w:ascii="宋体" w:hAnsi="宋体" w:cs="宋体"/>
          <w:color w:val="auto"/>
          <w:sz w:val="24"/>
          <w:szCs w:val="24"/>
        </w:rPr>
        <w:t>的潜在供应商应在</w:t>
      </w:r>
      <w:r>
        <w:rPr>
          <w:rFonts w:hint="eastAsia" w:ascii="宋体" w:hAnsi="宋体" w:cs="宋体"/>
          <w:color w:val="auto"/>
          <w:sz w:val="24"/>
          <w:szCs w:val="24"/>
          <w:lang w:eastAsia="zh-CN"/>
        </w:rPr>
        <w:t>截止时间前</w:t>
      </w:r>
      <w:r>
        <w:rPr>
          <w:rFonts w:hint="eastAsia" w:ascii="宋体" w:hAnsi="宋体" w:cs="宋体"/>
          <w:color w:val="auto"/>
          <w:sz w:val="24"/>
          <w:szCs w:val="24"/>
        </w:rPr>
        <w:t>（</w:t>
      </w:r>
      <w:r>
        <w:rPr>
          <w:rFonts w:hint="eastAsia" w:ascii="宋体" w:hAnsi="宋体" w:eastAsia="宋体" w:cs="宋体"/>
          <w:color w:val="auto"/>
          <w:sz w:val="24"/>
          <w:szCs w:val="24"/>
        </w:rPr>
        <w:t>2023年</w:t>
      </w:r>
      <w:r>
        <w:rPr>
          <w:rFonts w:hint="eastAsia" w:ascii="宋体" w:hAnsi="宋体" w:cs="宋体"/>
          <w:color w:val="auto"/>
          <w:sz w:val="24"/>
          <w:szCs w:val="24"/>
          <w:u w:val="single"/>
          <w:lang w:val="en-US" w:eastAsia="zh-CN"/>
        </w:rPr>
        <w:t xml:space="preserve"> 9 </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 xml:space="preserve"> 11 </w:t>
      </w:r>
      <w:r>
        <w:rPr>
          <w:rFonts w:hint="eastAsia" w:ascii="宋体" w:hAnsi="宋体" w:eastAsia="宋体" w:cs="宋体"/>
          <w:color w:val="auto"/>
          <w:sz w:val="24"/>
          <w:szCs w:val="24"/>
        </w:rPr>
        <w:t>日</w:t>
      </w:r>
      <w:r>
        <w:rPr>
          <w:rFonts w:hint="eastAsia" w:ascii="宋体" w:hAnsi="宋体" w:cs="宋体"/>
          <w:color w:val="auto"/>
          <w:sz w:val="24"/>
          <w:szCs w:val="24"/>
          <w:u w:val="single"/>
          <w:lang w:val="en-US" w:eastAsia="zh-CN"/>
        </w:rPr>
        <w:t xml:space="preserve"> 9 </w:t>
      </w:r>
      <w:r>
        <w:rPr>
          <w:rFonts w:hint="eastAsia" w:ascii="宋体" w:hAnsi="宋体" w:eastAsia="宋体" w:cs="宋体"/>
          <w:color w:val="auto"/>
          <w:sz w:val="24"/>
          <w:szCs w:val="24"/>
        </w:rPr>
        <w:t>点</w:t>
      </w:r>
      <w:r>
        <w:rPr>
          <w:rFonts w:hint="eastAsia" w:ascii="宋体" w:hAnsi="宋体" w:cs="宋体"/>
          <w:color w:val="auto"/>
          <w:sz w:val="24"/>
          <w:szCs w:val="24"/>
          <w:u w:val="single"/>
          <w:lang w:val="en-US" w:eastAsia="zh-CN"/>
        </w:rPr>
        <w:t>00</w:t>
      </w:r>
      <w:r>
        <w:rPr>
          <w:rFonts w:hint="eastAsia" w:ascii="宋体" w:hAnsi="宋体" w:eastAsia="宋体" w:cs="宋体"/>
          <w:color w:val="auto"/>
          <w:sz w:val="24"/>
          <w:szCs w:val="24"/>
        </w:rPr>
        <w:t>分</w:t>
      </w:r>
      <w:r>
        <w:rPr>
          <w:rFonts w:hint="eastAsia" w:ascii="宋体" w:hAnsi="宋体" w:cs="宋体"/>
          <w:sz w:val="24"/>
          <w:szCs w:val="24"/>
        </w:rPr>
        <w:t>（北京时间）</w:t>
      </w:r>
      <w:r>
        <w:rPr>
          <w:rFonts w:hint="eastAsia" w:ascii="宋体" w:hAnsi="宋体" w:cs="宋体"/>
          <w:sz w:val="24"/>
          <w:szCs w:val="24"/>
          <w:lang w:eastAsia="zh-CN"/>
        </w:rPr>
        <w:t>现场</w:t>
      </w:r>
      <w:r>
        <w:rPr>
          <w:rFonts w:hint="eastAsia" w:ascii="宋体" w:hAnsi="宋体" w:cs="宋体"/>
          <w:sz w:val="24"/>
          <w:szCs w:val="24"/>
        </w:rPr>
        <w:t>提交响应文件。</w:t>
      </w:r>
    </w:p>
    <w:p>
      <w:pPr>
        <w:pStyle w:val="6"/>
        <w:spacing w:before="156" w:beforeLines="50" w:after="156" w:afterLines="50" w:line="560" w:lineRule="exact"/>
        <w:rPr>
          <w:rFonts w:ascii="宋体" w:hAnsi="宋体" w:eastAsia="宋体" w:cs="宋体"/>
          <w:sz w:val="28"/>
          <w:szCs w:val="28"/>
        </w:rPr>
      </w:pPr>
      <w:bookmarkStart w:id="4" w:name="_Toc35393629"/>
      <w:bookmarkStart w:id="5" w:name="_Toc9864"/>
      <w:bookmarkStart w:id="6" w:name="_Toc35393798"/>
      <w:bookmarkStart w:id="7" w:name="_Toc28359089"/>
      <w:bookmarkStart w:id="8" w:name="_Toc28359012"/>
      <w:r>
        <w:rPr>
          <w:rFonts w:hint="eastAsia" w:ascii="宋体" w:hAnsi="宋体" w:eastAsia="宋体" w:cs="宋体"/>
          <w:sz w:val="28"/>
          <w:szCs w:val="28"/>
        </w:rPr>
        <w:t>一、项目基本情况</w:t>
      </w:r>
      <w:bookmarkEnd w:id="4"/>
      <w:bookmarkEnd w:id="5"/>
      <w:bookmarkEnd w:id="6"/>
      <w:bookmarkEnd w:id="7"/>
      <w:bookmarkEnd w:id="8"/>
    </w:p>
    <w:p>
      <w:pPr>
        <w:spacing w:line="52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rPr>
        <w:t>1、项目编号：</w:t>
      </w:r>
      <w:r>
        <w:rPr>
          <w:rFonts w:hint="default" w:ascii="宋体" w:hAnsi="宋体" w:cs="宋体"/>
          <w:color w:val="auto"/>
          <w:sz w:val="24"/>
          <w:szCs w:val="24"/>
        </w:rPr>
        <w:t>HYCG-2023-00</w:t>
      </w:r>
      <w:r>
        <w:rPr>
          <w:rFonts w:hint="eastAsia" w:ascii="宋体" w:hAnsi="宋体" w:cs="宋体"/>
          <w:color w:val="auto"/>
          <w:sz w:val="24"/>
          <w:szCs w:val="24"/>
          <w:lang w:val="en-US" w:eastAsia="zh-CN"/>
        </w:rPr>
        <w:t>9</w:t>
      </w:r>
    </w:p>
    <w:p>
      <w:pPr>
        <w:spacing w:line="52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2、项目名称：</w:t>
      </w:r>
      <w:r>
        <w:rPr>
          <w:rFonts w:hint="eastAsia" w:ascii="宋体" w:hAnsi="宋体" w:cs="宋体"/>
          <w:sz w:val="24"/>
          <w:szCs w:val="24"/>
          <w:lang w:eastAsia="zh-CN"/>
        </w:rPr>
        <w:t>安徽省霍山县长江经济带农业面源污染治理项目初步设计</w:t>
      </w:r>
    </w:p>
    <w:p>
      <w:pPr>
        <w:spacing w:line="520" w:lineRule="exact"/>
        <w:ind w:firstLine="480" w:firstLineChars="200"/>
        <w:rPr>
          <w:rFonts w:ascii="宋体" w:hAnsi="宋体" w:cs="宋体"/>
          <w:sz w:val="24"/>
          <w:szCs w:val="24"/>
        </w:rPr>
      </w:pPr>
      <w:r>
        <w:rPr>
          <w:rFonts w:hint="eastAsia" w:ascii="宋体" w:hAnsi="宋体" w:cs="宋体"/>
          <w:sz w:val="24"/>
          <w:szCs w:val="24"/>
        </w:rPr>
        <w:t>3、项目类型：服务类</w:t>
      </w:r>
    </w:p>
    <w:p>
      <w:pPr>
        <w:spacing w:line="520" w:lineRule="exact"/>
        <w:ind w:firstLine="480" w:firstLineChars="200"/>
        <w:rPr>
          <w:rFonts w:ascii="宋体" w:hAnsi="宋体" w:cs="宋体"/>
          <w:sz w:val="24"/>
          <w:szCs w:val="24"/>
        </w:rPr>
      </w:pPr>
      <w:r>
        <w:rPr>
          <w:rFonts w:hint="eastAsia" w:ascii="宋体" w:hAnsi="宋体" w:cs="宋体"/>
          <w:sz w:val="24"/>
          <w:szCs w:val="24"/>
        </w:rPr>
        <w:t xml:space="preserve">4、采购方式：竞争性磋商 </w:t>
      </w:r>
    </w:p>
    <w:p>
      <w:pPr>
        <w:spacing w:line="520" w:lineRule="exact"/>
        <w:ind w:firstLine="480" w:firstLineChars="200"/>
        <w:rPr>
          <w:rFonts w:ascii="宋体" w:hAnsi="宋体" w:cs="宋体"/>
          <w:sz w:val="24"/>
          <w:szCs w:val="24"/>
        </w:rPr>
      </w:pPr>
      <w:r>
        <w:rPr>
          <w:rFonts w:hint="eastAsia" w:ascii="宋体" w:hAnsi="宋体" w:cs="宋体"/>
          <w:sz w:val="24"/>
          <w:szCs w:val="24"/>
        </w:rPr>
        <w:t>5、预算金额：</w:t>
      </w:r>
      <w:r>
        <w:rPr>
          <w:rFonts w:hint="eastAsia" w:ascii="宋体" w:hAnsi="宋体" w:cs="宋体"/>
          <w:sz w:val="24"/>
          <w:szCs w:val="24"/>
          <w:u w:val="single"/>
          <w:lang w:val="en-US" w:eastAsia="zh-CN"/>
        </w:rPr>
        <w:t>287000.00</w:t>
      </w:r>
      <w:r>
        <w:rPr>
          <w:rFonts w:hint="eastAsia" w:ascii="宋体" w:hAnsi="宋体" w:cs="宋体"/>
          <w:sz w:val="24"/>
          <w:szCs w:val="24"/>
        </w:rPr>
        <w:t>元</w:t>
      </w:r>
    </w:p>
    <w:p>
      <w:pPr>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6、最高限价：</w:t>
      </w:r>
      <w:r>
        <w:rPr>
          <w:rFonts w:hint="eastAsia" w:ascii="宋体" w:hAnsi="宋体" w:cs="宋体"/>
          <w:color w:val="auto"/>
          <w:sz w:val="24"/>
          <w:szCs w:val="24"/>
          <w:u w:val="single"/>
          <w:lang w:val="en-US" w:eastAsia="zh-CN"/>
        </w:rPr>
        <w:t>287000.00</w:t>
      </w:r>
      <w:r>
        <w:rPr>
          <w:rFonts w:hint="eastAsia" w:ascii="宋体" w:hAnsi="宋体" w:cs="宋体"/>
          <w:color w:val="auto"/>
          <w:sz w:val="24"/>
          <w:szCs w:val="24"/>
        </w:rPr>
        <w:t>元</w:t>
      </w:r>
    </w:p>
    <w:p>
      <w:pPr>
        <w:widowControl/>
        <w:spacing w:line="520" w:lineRule="exact"/>
        <w:ind w:firstLine="480" w:firstLineChars="200"/>
        <w:rPr>
          <w:rFonts w:hint="eastAsia" w:ascii="宋体" w:hAnsi="宋体" w:eastAsia="宋体" w:cs="宋体"/>
          <w:color w:val="auto"/>
          <w:sz w:val="24"/>
          <w:szCs w:val="24"/>
          <w:u w:val="single"/>
          <w:lang w:eastAsia="zh-CN"/>
        </w:rPr>
      </w:pPr>
      <w:r>
        <w:rPr>
          <w:rFonts w:hint="eastAsia" w:ascii="宋体" w:hAnsi="宋体" w:cs="宋体"/>
          <w:color w:val="auto"/>
          <w:sz w:val="24"/>
          <w:szCs w:val="24"/>
        </w:rPr>
        <w:t>7、采购需求：包括但不限于</w:t>
      </w:r>
      <w:r>
        <w:rPr>
          <w:rFonts w:hint="eastAsia" w:cs="宋体"/>
          <w:b w:val="0"/>
          <w:bCs/>
          <w:color w:val="auto"/>
          <w:kern w:val="2"/>
          <w:sz w:val="24"/>
          <w:szCs w:val="24"/>
          <w:lang w:eastAsia="zh-CN"/>
        </w:rPr>
        <w:t>调查、勘查、实施</w:t>
      </w:r>
      <w:r>
        <w:rPr>
          <w:rFonts w:hint="eastAsia" w:cs="宋体"/>
          <w:b w:val="0"/>
          <w:bCs/>
          <w:color w:val="auto"/>
          <w:kern w:val="2"/>
          <w:sz w:val="24"/>
          <w:szCs w:val="24"/>
        </w:rPr>
        <w:t>方案</w:t>
      </w:r>
      <w:r>
        <w:rPr>
          <w:rFonts w:hint="eastAsia" w:cs="宋体"/>
          <w:b w:val="0"/>
          <w:bCs/>
          <w:color w:val="auto"/>
          <w:kern w:val="2"/>
          <w:sz w:val="24"/>
          <w:szCs w:val="24"/>
          <w:lang w:eastAsia="zh-CN"/>
        </w:rPr>
        <w:t>编制、</w:t>
      </w:r>
      <w:r>
        <w:rPr>
          <w:rFonts w:hint="eastAsia" w:ascii="宋体" w:hAnsi="宋体" w:cs="宋体"/>
          <w:color w:val="auto"/>
          <w:sz w:val="24"/>
          <w:szCs w:val="24"/>
        </w:rPr>
        <w:t>初步设计、概算、图纸报审</w:t>
      </w:r>
      <w:r>
        <w:rPr>
          <w:rFonts w:hint="eastAsia" w:ascii="宋体" w:hAnsi="宋体" w:cs="宋体"/>
          <w:color w:val="auto"/>
          <w:sz w:val="24"/>
          <w:szCs w:val="24"/>
          <w:lang w:eastAsia="zh-CN"/>
        </w:rPr>
        <w:t>等</w:t>
      </w:r>
      <w:r>
        <w:rPr>
          <w:rFonts w:hint="eastAsia" w:ascii="宋体" w:hAnsi="宋体" w:cs="宋体"/>
          <w:color w:val="auto"/>
          <w:sz w:val="24"/>
          <w:szCs w:val="24"/>
        </w:rPr>
        <w:t>，具体详见</w:t>
      </w:r>
      <w:r>
        <w:rPr>
          <w:rFonts w:hint="eastAsia" w:ascii="宋体" w:hAnsi="宋体" w:cs="宋体"/>
          <w:color w:val="auto"/>
          <w:sz w:val="24"/>
          <w:szCs w:val="24"/>
          <w:lang w:eastAsia="zh-CN"/>
        </w:rPr>
        <w:t>文件采购需求内容。</w:t>
      </w:r>
    </w:p>
    <w:p>
      <w:pPr>
        <w:widowControl/>
        <w:spacing w:line="520" w:lineRule="exact"/>
        <w:ind w:firstLine="480" w:firstLineChars="200"/>
        <w:rPr>
          <w:rFonts w:hint="eastAsia" w:ascii="宋体" w:hAnsi="宋体" w:eastAsia="宋体" w:cs="宋体"/>
          <w:color w:val="auto"/>
          <w:sz w:val="24"/>
          <w:szCs w:val="24"/>
          <w:u w:val="single"/>
          <w:lang w:eastAsia="zh-CN"/>
        </w:rPr>
      </w:pPr>
      <w:r>
        <w:rPr>
          <w:rFonts w:hint="eastAsia" w:ascii="宋体" w:hAnsi="宋体" w:cs="宋体"/>
          <w:color w:val="auto"/>
          <w:sz w:val="24"/>
          <w:szCs w:val="24"/>
        </w:rPr>
        <w:t>8、合同履行期限：自签订合同后</w:t>
      </w:r>
      <w:r>
        <w:rPr>
          <w:rFonts w:hint="eastAsia" w:ascii="宋体" w:hAnsi="宋体" w:cs="宋体"/>
          <w:color w:val="auto"/>
          <w:sz w:val="24"/>
          <w:szCs w:val="24"/>
          <w:lang w:val="en-US" w:eastAsia="zh-CN"/>
        </w:rPr>
        <w:t>20</w:t>
      </w:r>
      <w:r>
        <w:rPr>
          <w:rFonts w:hint="eastAsia" w:ascii="宋体" w:hAnsi="宋体" w:cs="宋体"/>
          <w:color w:val="auto"/>
          <w:sz w:val="24"/>
          <w:szCs w:val="24"/>
        </w:rPr>
        <w:t>个日历天内</w:t>
      </w:r>
      <w:r>
        <w:rPr>
          <w:rFonts w:hint="eastAsia" w:ascii="宋体" w:hAnsi="宋体" w:cs="宋体"/>
          <w:color w:val="auto"/>
          <w:sz w:val="24"/>
          <w:szCs w:val="24"/>
          <w:lang w:eastAsia="zh-CN"/>
        </w:rPr>
        <w:t>完成。</w:t>
      </w:r>
    </w:p>
    <w:p>
      <w:pPr>
        <w:spacing w:line="520" w:lineRule="exact"/>
        <w:ind w:firstLine="480" w:firstLineChars="200"/>
        <w:rPr>
          <w:rFonts w:ascii="宋体" w:hAnsi="宋体" w:cs="宋体"/>
          <w:sz w:val="24"/>
          <w:szCs w:val="24"/>
        </w:rPr>
      </w:pPr>
      <w:r>
        <w:rPr>
          <w:rFonts w:hint="eastAsia" w:ascii="宋体" w:hAnsi="宋体" w:cs="宋体"/>
          <w:sz w:val="24"/>
          <w:szCs w:val="24"/>
        </w:rPr>
        <w:t>9、是否接受联合体：不接受。</w:t>
      </w:r>
    </w:p>
    <w:p>
      <w:pPr>
        <w:pStyle w:val="6"/>
        <w:spacing w:before="156" w:beforeLines="50" w:after="156" w:afterLines="50" w:line="560" w:lineRule="exact"/>
        <w:rPr>
          <w:rFonts w:ascii="宋体" w:hAnsi="宋体" w:eastAsia="宋体" w:cs="宋体"/>
          <w:sz w:val="28"/>
          <w:szCs w:val="28"/>
        </w:rPr>
      </w:pPr>
      <w:bookmarkStart w:id="9" w:name="_Toc35393799"/>
      <w:bookmarkStart w:id="10" w:name="_Toc28359013"/>
      <w:bookmarkStart w:id="11" w:name="_Toc8072"/>
      <w:bookmarkStart w:id="12" w:name="_Toc28359090"/>
      <w:bookmarkStart w:id="13" w:name="_Toc35393630"/>
      <w:bookmarkStart w:id="14" w:name="_Toc28359014"/>
      <w:bookmarkStart w:id="15" w:name="_Toc28359091"/>
      <w:r>
        <w:rPr>
          <w:rFonts w:hint="eastAsia" w:ascii="宋体" w:hAnsi="宋体" w:eastAsia="宋体" w:cs="宋体"/>
          <w:sz w:val="28"/>
          <w:szCs w:val="28"/>
        </w:rPr>
        <w:t>二、申请人的资格要求</w:t>
      </w:r>
      <w:bookmarkEnd w:id="9"/>
      <w:bookmarkEnd w:id="10"/>
      <w:bookmarkEnd w:id="11"/>
      <w:bookmarkEnd w:id="12"/>
      <w:bookmarkEnd w:id="13"/>
    </w:p>
    <w:p>
      <w:pPr>
        <w:spacing w:line="460" w:lineRule="exact"/>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w:t>
      </w:r>
    </w:p>
    <w:p>
      <w:pPr>
        <w:spacing w:line="4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2、落实政府采购政策需满足的资格要求(如属于专门面向中小企业采购的项目，供应商应为中小微企业、监狱企业、残疾人福利性单位)：</w:t>
      </w:r>
      <w:r>
        <w:rPr>
          <w:rFonts w:hint="eastAsia" w:ascii="宋体" w:hAnsi="宋体" w:cs="宋体"/>
          <w:sz w:val="24"/>
          <w:szCs w:val="24"/>
          <w:lang w:eastAsia="zh-CN"/>
        </w:rPr>
        <w:t>无</w:t>
      </w:r>
    </w:p>
    <w:p>
      <w:pPr>
        <w:spacing w:line="460" w:lineRule="exact"/>
        <w:ind w:firstLine="480" w:firstLineChars="20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本项目的特定资格要求：</w:t>
      </w:r>
    </w:p>
    <w:p>
      <w:pPr>
        <w:pStyle w:val="2"/>
        <w:spacing w:line="460" w:lineRule="exact"/>
        <w:ind w:firstLine="724" w:firstLineChars="302"/>
        <w:rPr>
          <w:rFonts w:hint="eastAsia" w:ascii="宋体" w:hAnsi="宋体" w:cs="宋体"/>
          <w:szCs w:val="24"/>
        </w:rPr>
      </w:pPr>
      <w:r>
        <w:rPr>
          <w:rFonts w:hint="eastAsia" w:ascii="宋体" w:hAnsi="宋体" w:cs="宋体"/>
          <w:szCs w:val="24"/>
        </w:rPr>
        <w:t>须具备</w:t>
      </w:r>
      <w:r>
        <w:rPr>
          <w:rFonts w:hint="eastAsia" w:ascii="宋体" w:hAnsi="宋体" w:cs="宋体"/>
          <w:szCs w:val="24"/>
          <w:lang w:eastAsia="zh-CN"/>
        </w:rPr>
        <w:t>（</w:t>
      </w:r>
      <w:r>
        <w:rPr>
          <w:rFonts w:hint="eastAsia" w:ascii="宋体" w:hAnsi="宋体" w:cs="宋体"/>
          <w:szCs w:val="24"/>
          <w:lang w:val="en-US" w:eastAsia="zh-CN"/>
        </w:rPr>
        <w:t>1</w:t>
      </w:r>
      <w:r>
        <w:rPr>
          <w:rFonts w:hint="eastAsia" w:ascii="宋体" w:hAnsi="宋体" w:cs="宋体"/>
          <w:szCs w:val="24"/>
          <w:lang w:eastAsia="zh-CN"/>
        </w:rPr>
        <w:t>）</w:t>
      </w:r>
      <w:r>
        <w:rPr>
          <w:rFonts w:hint="eastAsia" w:ascii="宋体" w:hAnsi="宋体" w:cs="宋体"/>
          <w:szCs w:val="24"/>
        </w:rPr>
        <w:t>或</w:t>
      </w:r>
      <w:r>
        <w:rPr>
          <w:rFonts w:hint="eastAsia" w:ascii="宋体" w:hAnsi="宋体" w:cs="宋体"/>
          <w:szCs w:val="24"/>
          <w:lang w:eastAsia="zh-CN"/>
        </w:rPr>
        <w:t>（</w:t>
      </w:r>
      <w:r>
        <w:rPr>
          <w:rFonts w:hint="eastAsia" w:ascii="宋体" w:hAnsi="宋体" w:cs="宋体"/>
          <w:szCs w:val="24"/>
          <w:lang w:val="en-US" w:eastAsia="zh-CN"/>
        </w:rPr>
        <w:t>2</w:t>
      </w:r>
      <w:r>
        <w:rPr>
          <w:rFonts w:hint="eastAsia" w:ascii="宋体" w:hAnsi="宋体" w:cs="宋体"/>
          <w:szCs w:val="24"/>
          <w:lang w:eastAsia="zh-CN"/>
        </w:rPr>
        <w:t>）</w:t>
      </w:r>
      <w:r>
        <w:rPr>
          <w:rFonts w:hint="eastAsia" w:ascii="宋体" w:hAnsi="宋体" w:cs="宋体"/>
          <w:szCs w:val="24"/>
        </w:rPr>
        <w:t>或</w:t>
      </w:r>
      <w:r>
        <w:rPr>
          <w:rFonts w:hint="eastAsia" w:ascii="宋体" w:hAnsi="宋体" w:cs="宋体"/>
          <w:szCs w:val="24"/>
          <w:lang w:eastAsia="zh-CN"/>
        </w:rPr>
        <w:t>（</w:t>
      </w:r>
      <w:r>
        <w:rPr>
          <w:rFonts w:hint="eastAsia" w:ascii="宋体" w:hAnsi="宋体" w:cs="宋体"/>
          <w:szCs w:val="24"/>
          <w:lang w:val="en-US" w:eastAsia="zh-CN"/>
        </w:rPr>
        <w:t>3</w:t>
      </w:r>
      <w:r>
        <w:rPr>
          <w:rFonts w:hint="eastAsia" w:ascii="宋体" w:hAnsi="宋体" w:cs="宋体"/>
          <w:szCs w:val="24"/>
          <w:lang w:eastAsia="zh-CN"/>
        </w:rPr>
        <w:t>）</w:t>
      </w:r>
      <w:r>
        <w:rPr>
          <w:rFonts w:hint="eastAsia" w:ascii="宋体" w:hAnsi="宋体" w:cs="宋体"/>
          <w:szCs w:val="24"/>
        </w:rPr>
        <w:t>资质:</w:t>
      </w:r>
    </w:p>
    <w:p>
      <w:pPr>
        <w:pStyle w:val="2"/>
        <w:spacing w:line="460" w:lineRule="exact"/>
        <w:rPr>
          <w:rFonts w:hint="eastAsia" w:ascii="宋体" w:hAnsi="宋体" w:eastAsia="宋体" w:cs="宋体"/>
          <w:szCs w:val="24"/>
          <w:lang w:eastAsia="zh-CN"/>
        </w:rPr>
      </w:pPr>
      <w:r>
        <w:rPr>
          <w:rFonts w:hint="eastAsia" w:ascii="宋体" w:hAnsi="宋体" w:cs="宋体"/>
          <w:szCs w:val="24"/>
          <w:lang w:eastAsia="zh-CN"/>
        </w:rPr>
        <w:t>（</w:t>
      </w:r>
      <w:r>
        <w:rPr>
          <w:rFonts w:hint="eastAsia" w:ascii="宋体" w:hAnsi="宋体" w:cs="宋体"/>
          <w:szCs w:val="24"/>
          <w:lang w:val="en-US" w:eastAsia="zh-CN"/>
        </w:rPr>
        <w:t>1</w:t>
      </w:r>
      <w:r>
        <w:rPr>
          <w:rFonts w:hint="eastAsia" w:ascii="宋体" w:hAnsi="宋体" w:cs="宋体"/>
          <w:szCs w:val="24"/>
          <w:lang w:eastAsia="zh-CN"/>
        </w:rPr>
        <w:t>）</w:t>
      </w:r>
      <w:r>
        <w:rPr>
          <w:rFonts w:hint="eastAsia" w:ascii="宋体" w:hAnsi="宋体" w:cs="宋体"/>
          <w:szCs w:val="24"/>
        </w:rPr>
        <w:t>工程设计综合甲级资质</w:t>
      </w:r>
      <w:r>
        <w:rPr>
          <w:rFonts w:hint="eastAsia" w:ascii="宋体" w:hAnsi="宋体" w:cs="宋体"/>
          <w:szCs w:val="24"/>
          <w:lang w:eastAsia="zh-CN"/>
        </w:rPr>
        <w:t>；</w:t>
      </w:r>
    </w:p>
    <w:p>
      <w:pPr>
        <w:pStyle w:val="2"/>
        <w:spacing w:line="460" w:lineRule="exact"/>
        <w:rPr>
          <w:rFonts w:hint="eastAsia" w:ascii="宋体" w:hAnsi="宋体" w:eastAsia="宋体" w:cs="宋体"/>
          <w:szCs w:val="24"/>
          <w:lang w:eastAsia="zh-CN"/>
        </w:rPr>
      </w:pPr>
      <w:r>
        <w:rPr>
          <w:rFonts w:hint="eastAsia" w:ascii="宋体" w:hAnsi="宋体" w:cs="宋体"/>
          <w:szCs w:val="24"/>
          <w:lang w:eastAsia="zh-CN"/>
        </w:rPr>
        <w:t>（</w:t>
      </w:r>
      <w:r>
        <w:rPr>
          <w:rFonts w:hint="eastAsia" w:ascii="宋体" w:hAnsi="宋体" w:cs="宋体"/>
          <w:szCs w:val="24"/>
          <w:lang w:val="en-US" w:eastAsia="zh-CN"/>
        </w:rPr>
        <w:t>2</w:t>
      </w:r>
      <w:r>
        <w:rPr>
          <w:rFonts w:hint="eastAsia" w:ascii="宋体" w:hAnsi="宋体" w:cs="宋体"/>
          <w:szCs w:val="24"/>
          <w:lang w:eastAsia="zh-CN"/>
        </w:rPr>
        <w:t>）</w:t>
      </w:r>
      <w:r>
        <w:rPr>
          <w:rFonts w:hint="eastAsia" w:ascii="宋体" w:hAnsi="宋体" w:cs="宋体"/>
          <w:szCs w:val="24"/>
        </w:rPr>
        <w:t>农业综合开发生态工程设计乙级及以上资质</w:t>
      </w:r>
      <w:r>
        <w:rPr>
          <w:rFonts w:hint="eastAsia" w:ascii="宋体" w:hAnsi="宋体" w:cs="宋体"/>
          <w:szCs w:val="24"/>
          <w:lang w:eastAsia="zh-CN"/>
        </w:rPr>
        <w:t>；</w:t>
      </w:r>
    </w:p>
    <w:p>
      <w:pPr>
        <w:pStyle w:val="2"/>
        <w:spacing w:line="460" w:lineRule="exact"/>
        <w:rPr>
          <w:rFonts w:ascii="宋体" w:hAnsi="宋体" w:cs="宋体"/>
          <w:szCs w:val="24"/>
        </w:rPr>
      </w:pPr>
      <w:r>
        <w:rPr>
          <w:rFonts w:hint="eastAsia" w:ascii="宋体" w:hAnsi="宋体" w:cs="宋体"/>
          <w:szCs w:val="24"/>
          <w:lang w:eastAsia="zh-CN"/>
        </w:rPr>
        <w:t>（</w:t>
      </w:r>
      <w:r>
        <w:rPr>
          <w:rFonts w:hint="eastAsia" w:ascii="宋体" w:hAnsi="宋体" w:cs="宋体"/>
          <w:szCs w:val="24"/>
          <w:lang w:val="en-US" w:eastAsia="zh-CN"/>
        </w:rPr>
        <w:t>3</w:t>
      </w:r>
      <w:r>
        <w:rPr>
          <w:rFonts w:hint="eastAsia" w:ascii="宋体" w:hAnsi="宋体" w:cs="宋体"/>
          <w:szCs w:val="24"/>
          <w:lang w:eastAsia="zh-CN"/>
        </w:rPr>
        <w:t>）</w:t>
      </w:r>
      <w:r>
        <w:rPr>
          <w:rFonts w:hint="eastAsia" w:ascii="宋体" w:hAnsi="宋体" w:cs="宋体"/>
          <w:szCs w:val="24"/>
        </w:rPr>
        <w:t>工程设计环境工程专项(水污染防治工程)乙级及以上资质</w:t>
      </w:r>
      <w:r>
        <w:rPr>
          <w:rFonts w:hint="eastAsia" w:ascii="宋体" w:hAnsi="宋体" w:cs="宋体"/>
          <w:szCs w:val="24"/>
          <w:highlight w:val="none"/>
        </w:rPr>
        <w:t>和</w:t>
      </w:r>
      <w:r>
        <w:rPr>
          <w:rFonts w:hint="eastAsia" w:ascii="宋体" w:hAnsi="宋体" w:cs="宋体"/>
          <w:szCs w:val="24"/>
        </w:rPr>
        <w:t>工程设计环境工程专项(固体废物处理处置工程)乙级及以上资质。</w:t>
      </w:r>
    </w:p>
    <w:p>
      <w:pPr>
        <w:pStyle w:val="2"/>
        <w:spacing w:line="460" w:lineRule="exact"/>
        <w:rPr>
          <w:rFonts w:hint="eastAsia" w:ascii="宋体" w:hAnsi="宋体" w:cs="宋体"/>
          <w:szCs w:val="24"/>
        </w:rPr>
      </w:pPr>
      <w:r>
        <w:rPr>
          <w:rFonts w:hint="eastAsia" w:ascii="宋体" w:hAnsi="宋体" w:cs="宋体"/>
          <w:szCs w:val="24"/>
          <w:lang w:val="en-US" w:eastAsia="zh-CN"/>
        </w:rPr>
        <w:t>4</w:t>
      </w:r>
      <w:r>
        <w:rPr>
          <w:rFonts w:hint="eastAsia" w:ascii="宋体" w:hAnsi="宋体" w:cs="宋体"/>
          <w:szCs w:val="24"/>
        </w:rPr>
        <w:t>、项目负责人资</w:t>
      </w:r>
      <w:r>
        <w:rPr>
          <w:rFonts w:hint="eastAsia" w:ascii="宋体" w:hAnsi="宋体" w:cs="宋体"/>
          <w:szCs w:val="24"/>
          <w:lang w:eastAsia="zh-CN"/>
        </w:rPr>
        <w:t>格</w:t>
      </w:r>
      <w:r>
        <w:rPr>
          <w:rFonts w:hint="eastAsia" w:ascii="宋体" w:hAnsi="宋体" w:cs="宋体"/>
          <w:szCs w:val="24"/>
        </w:rPr>
        <w:t>要求: 须具备给水排水或环境工程或农业工程相关专业中级及以上职称。</w:t>
      </w:r>
    </w:p>
    <w:p>
      <w:pPr>
        <w:pStyle w:val="2"/>
        <w:spacing w:line="460" w:lineRule="exact"/>
        <w:rPr>
          <w:rFonts w:ascii="宋体" w:hAnsi="宋体" w:cs="宋体"/>
          <w:szCs w:val="24"/>
        </w:rPr>
      </w:pPr>
      <w:r>
        <w:rPr>
          <w:rFonts w:hint="eastAsia" w:ascii="宋体" w:hAnsi="宋体" w:cs="宋体"/>
          <w:szCs w:val="24"/>
          <w:lang w:val="en-US" w:eastAsia="zh-CN"/>
        </w:rPr>
        <w:t>5、</w:t>
      </w:r>
      <w:r>
        <w:rPr>
          <w:rFonts w:hint="eastAsia" w:ascii="宋体" w:hAnsi="宋体" w:cs="宋体"/>
          <w:szCs w:val="24"/>
        </w:rPr>
        <w:t>供应商存在以下不良信用记录情形之一的，不得推荐为成交候选供应商，不得确定为成交供应商：</w:t>
      </w:r>
    </w:p>
    <w:p>
      <w:pPr>
        <w:pStyle w:val="2"/>
        <w:spacing w:line="460" w:lineRule="exact"/>
        <w:rPr>
          <w:rFonts w:ascii="宋体" w:hAnsi="宋体" w:cs="宋体"/>
          <w:szCs w:val="24"/>
        </w:rPr>
      </w:pPr>
      <w:r>
        <w:rPr>
          <w:rFonts w:hint="eastAsia" w:ascii="宋体" w:hAnsi="宋体" w:cs="宋体"/>
          <w:szCs w:val="24"/>
        </w:rPr>
        <w:t>(1）供应商被人民法院列入失信被执行人的；</w:t>
      </w:r>
    </w:p>
    <w:p>
      <w:pPr>
        <w:pStyle w:val="2"/>
        <w:spacing w:line="460" w:lineRule="exact"/>
        <w:rPr>
          <w:rFonts w:ascii="宋体" w:hAnsi="宋体" w:cs="宋体"/>
          <w:szCs w:val="24"/>
        </w:rPr>
      </w:pPr>
      <w:r>
        <w:rPr>
          <w:rFonts w:hint="eastAsia" w:ascii="宋体" w:hAnsi="宋体" w:cs="宋体"/>
          <w:szCs w:val="24"/>
        </w:rPr>
        <w:t>(2）供应商被市场监督管理部门列入企业经营异常名录的；</w:t>
      </w:r>
    </w:p>
    <w:p>
      <w:pPr>
        <w:pStyle w:val="2"/>
        <w:spacing w:line="460" w:lineRule="exact"/>
        <w:rPr>
          <w:rFonts w:ascii="宋体" w:hAnsi="宋体" w:cs="宋体"/>
          <w:szCs w:val="24"/>
        </w:rPr>
      </w:pPr>
      <w:r>
        <w:rPr>
          <w:rFonts w:hint="eastAsia" w:ascii="宋体" w:hAnsi="宋体" w:cs="宋体"/>
          <w:szCs w:val="24"/>
        </w:rPr>
        <w:t>(3）供应商被税务部门列入重大税收违法案件当事人名单的；</w:t>
      </w:r>
    </w:p>
    <w:p>
      <w:pPr>
        <w:pStyle w:val="2"/>
        <w:spacing w:line="460" w:lineRule="exact"/>
        <w:rPr>
          <w:rFonts w:ascii="宋体" w:hAnsi="宋体" w:cs="宋体"/>
          <w:szCs w:val="24"/>
        </w:rPr>
      </w:pPr>
      <w:r>
        <w:rPr>
          <w:rFonts w:hint="eastAsia" w:ascii="宋体" w:hAnsi="宋体" w:cs="宋体"/>
          <w:szCs w:val="24"/>
        </w:rPr>
        <w:t>(4）供应商被政府采购监管部门列入政府采购严重违法失信行为记录名单的。</w:t>
      </w:r>
    </w:p>
    <w:p>
      <w:pPr>
        <w:pStyle w:val="6"/>
        <w:spacing w:before="156" w:beforeLines="50" w:after="156" w:afterLines="50" w:line="560" w:lineRule="exact"/>
        <w:rPr>
          <w:rFonts w:ascii="宋体" w:hAnsi="宋体" w:eastAsia="宋体" w:cs="宋体"/>
          <w:sz w:val="28"/>
          <w:szCs w:val="28"/>
        </w:rPr>
      </w:pPr>
      <w:bookmarkStart w:id="16" w:name="_Toc32583"/>
      <w:bookmarkStart w:id="17" w:name="_Toc35393800"/>
      <w:bookmarkStart w:id="18" w:name="_Toc35393631"/>
      <w:r>
        <w:rPr>
          <w:rFonts w:hint="eastAsia" w:ascii="宋体" w:hAnsi="宋体" w:eastAsia="宋体" w:cs="宋体"/>
          <w:sz w:val="28"/>
          <w:szCs w:val="28"/>
        </w:rPr>
        <w:t>三、获取采购文件</w:t>
      </w:r>
      <w:bookmarkEnd w:id="14"/>
      <w:bookmarkEnd w:id="15"/>
      <w:bookmarkEnd w:id="16"/>
      <w:bookmarkEnd w:id="17"/>
      <w:bookmarkEnd w:id="18"/>
    </w:p>
    <w:p>
      <w:pPr>
        <w:widowControl/>
        <w:spacing w:line="460" w:lineRule="exact"/>
        <w:ind w:firstLine="480" w:firstLineChars="200"/>
        <w:jc w:val="left"/>
        <w:rPr>
          <w:rFonts w:ascii="宋体" w:hAnsi="宋体" w:cs="宋体"/>
          <w:kern w:val="0"/>
          <w:sz w:val="24"/>
          <w:szCs w:val="24"/>
        </w:rPr>
      </w:pPr>
      <w:bookmarkStart w:id="19" w:name="_Toc28359015"/>
      <w:bookmarkStart w:id="20" w:name="_Toc28359092"/>
      <w:bookmarkStart w:id="21" w:name="_Toc35393632"/>
      <w:bookmarkStart w:id="22" w:name="_Toc35393801"/>
      <w:bookmarkStart w:id="23" w:name="_Toc26077"/>
      <w:r>
        <w:rPr>
          <w:rFonts w:hint="eastAsia" w:ascii="宋体" w:hAnsi="宋体" w:cs="宋体"/>
          <w:kern w:val="0"/>
          <w:sz w:val="24"/>
          <w:szCs w:val="24"/>
        </w:rPr>
        <w:t>1、时间：自公告发布之日起至</w:t>
      </w:r>
      <w:r>
        <w:rPr>
          <w:rFonts w:hint="eastAsia" w:ascii="宋体" w:hAnsi="宋体" w:cs="宋体"/>
          <w:kern w:val="0"/>
          <w:sz w:val="24"/>
          <w:szCs w:val="24"/>
          <w:lang w:eastAsia="zh-CN"/>
        </w:rPr>
        <w:t>磋商</w:t>
      </w:r>
      <w:r>
        <w:rPr>
          <w:rFonts w:hint="eastAsia" w:ascii="宋体" w:hAnsi="宋体" w:cs="宋体"/>
          <w:kern w:val="0"/>
          <w:sz w:val="24"/>
          <w:szCs w:val="24"/>
        </w:rPr>
        <w:t>时间前</w:t>
      </w:r>
    </w:p>
    <w:p>
      <w:pPr>
        <w:widowControl/>
        <w:spacing w:line="460" w:lineRule="exact"/>
        <w:ind w:firstLine="480" w:firstLineChars="200"/>
        <w:jc w:val="left"/>
        <w:rPr>
          <w:rFonts w:hint="eastAsia" w:ascii="宋体" w:hAnsi="宋体" w:eastAsia="宋体" w:cs="宋体"/>
          <w:kern w:val="0"/>
          <w:sz w:val="24"/>
          <w:szCs w:val="24"/>
          <w:lang w:eastAsia="zh-CN"/>
        </w:rPr>
      </w:pPr>
      <w:r>
        <w:rPr>
          <w:rFonts w:hint="eastAsia" w:ascii="宋体" w:hAnsi="宋体" w:cs="宋体"/>
          <w:kern w:val="0"/>
          <w:sz w:val="24"/>
          <w:szCs w:val="24"/>
        </w:rPr>
        <w:t>2、地点：六安市公共资源交易电子服务系统（http://ggzy.luan.gov.cn）</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安徽衡宇工程咨询有限公司网（http://www.ahhygczx.com）</w:t>
      </w:r>
    </w:p>
    <w:p>
      <w:pPr>
        <w:widowControl/>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3、获取方式：本项目</w:t>
      </w:r>
      <w:r>
        <w:rPr>
          <w:rFonts w:hint="eastAsia" w:ascii="宋体" w:hAnsi="宋体" w:cs="宋体"/>
          <w:kern w:val="0"/>
          <w:sz w:val="24"/>
          <w:szCs w:val="24"/>
          <w:lang w:eastAsia="zh-CN"/>
        </w:rPr>
        <w:t>磋商</w:t>
      </w:r>
      <w:r>
        <w:rPr>
          <w:rFonts w:hint="eastAsia" w:ascii="宋体" w:hAnsi="宋体" w:cs="宋体"/>
          <w:kern w:val="0"/>
          <w:sz w:val="24"/>
          <w:szCs w:val="24"/>
        </w:rPr>
        <w:t>文件（答疑澄清等相关文件资料）均由供应商从公告发布网站自行下载。</w:t>
      </w:r>
    </w:p>
    <w:p>
      <w:pPr>
        <w:widowControl/>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4、售价：零元</w:t>
      </w:r>
    </w:p>
    <w:p>
      <w:pPr>
        <w:pStyle w:val="6"/>
        <w:spacing w:before="156" w:beforeLines="50" w:after="156" w:afterLines="50" w:line="560" w:lineRule="exact"/>
        <w:rPr>
          <w:rFonts w:ascii="宋体" w:hAnsi="宋体" w:eastAsia="宋体" w:cs="宋体"/>
          <w:sz w:val="28"/>
          <w:szCs w:val="28"/>
        </w:rPr>
      </w:pPr>
      <w:r>
        <w:rPr>
          <w:rFonts w:hint="eastAsia" w:ascii="宋体" w:hAnsi="宋体" w:eastAsia="宋体" w:cs="宋体"/>
          <w:sz w:val="28"/>
          <w:szCs w:val="28"/>
        </w:rPr>
        <w:t>四、响应文件</w:t>
      </w:r>
      <w:bookmarkEnd w:id="19"/>
      <w:bookmarkEnd w:id="20"/>
      <w:bookmarkEnd w:id="21"/>
      <w:bookmarkEnd w:id="22"/>
      <w:r>
        <w:rPr>
          <w:rFonts w:hint="eastAsia" w:ascii="宋体" w:hAnsi="宋体" w:eastAsia="宋体" w:cs="宋体"/>
          <w:sz w:val="28"/>
          <w:szCs w:val="28"/>
        </w:rPr>
        <w:t>提交</w:t>
      </w:r>
      <w:bookmarkEnd w:id="23"/>
    </w:p>
    <w:p>
      <w:pPr>
        <w:widowControl/>
        <w:spacing w:line="460" w:lineRule="exact"/>
        <w:ind w:firstLine="480" w:firstLineChars="200"/>
        <w:jc w:val="left"/>
        <w:rPr>
          <w:rFonts w:ascii="宋体" w:hAnsi="宋体" w:cs="宋体"/>
          <w:color w:val="auto"/>
          <w:kern w:val="0"/>
          <w:sz w:val="24"/>
          <w:szCs w:val="24"/>
        </w:rPr>
      </w:pPr>
      <w:bookmarkStart w:id="24" w:name="_Toc28359016"/>
      <w:bookmarkStart w:id="25" w:name="_Toc35393633"/>
      <w:bookmarkStart w:id="26" w:name="_Toc28359093"/>
      <w:bookmarkStart w:id="27" w:name="_Toc35393802"/>
      <w:bookmarkStart w:id="28" w:name="_Toc11900"/>
      <w:r>
        <w:rPr>
          <w:rFonts w:hint="eastAsia" w:ascii="宋体" w:hAnsi="宋体" w:cs="宋体"/>
          <w:kern w:val="0"/>
          <w:sz w:val="24"/>
          <w:szCs w:val="24"/>
        </w:rPr>
        <w:t>1、递交截止时间：</w:t>
      </w:r>
      <w:r>
        <w:rPr>
          <w:rFonts w:hint="eastAsia" w:ascii="宋体" w:hAnsi="宋体" w:eastAsia="宋体" w:cs="宋体"/>
          <w:color w:val="auto"/>
          <w:sz w:val="24"/>
          <w:szCs w:val="24"/>
        </w:rPr>
        <w:t>2023年</w:t>
      </w:r>
      <w:r>
        <w:rPr>
          <w:rFonts w:hint="eastAsia" w:ascii="宋体" w:hAnsi="宋体" w:cs="宋体"/>
          <w:color w:val="auto"/>
          <w:sz w:val="24"/>
          <w:szCs w:val="24"/>
          <w:u w:val="single"/>
          <w:lang w:val="en-US" w:eastAsia="zh-CN"/>
        </w:rPr>
        <w:t xml:space="preserve">  9  </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 xml:space="preserve">  11  </w:t>
      </w:r>
      <w:r>
        <w:rPr>
          <w:rFonts w:hint="eastAsia" w:ascii="宋体" w:hAnsi="宋体" w:eastAsia="宋体" w:cs="宋体"/>
          <w:color w:val="auto"/>
          <w:sz w:val="24"/>
          <w:szCs w:val="24"/>
        </w:rPr>
        <w:t>日</w:t>
      </w:r>
      <w:r>
        <w:rPr>
          <w:rFonts w:hint="eastAsia" w:ascii="宋体" w:hAnsi="宋体" w:cs="宋体"/>
          <w:color w:val="auto"/>
          <w:sz w:val="24"/>
          <w:szCs w:val="24"/>
          <w:u w:val="single"/>
          <w:lang w:val="en-US" w:eastAsia="zh-CN"/>
        </w:rPr>
        <w:t xml:space="preserve"> 9  </w:t>
      </w:r>
      <w:r>
        <w:rPr>
          <w:rFonts w:hint="eastAsia" w:ascii="宋体" w:hAnsi="宋体" w:eastAsia="宋体" w:cs="宋体"/>
          <w:color w:val="auto"/>
          <w:sz w:val="24"/>
          <w:szCs w:val="24"/>
        </w:rPr>
        <w:t>点</w:t>
      </w:r>
      <w:r>
        <w:rPr>
          <w:rFonts w:hint="eastAsia" w:ascii="宋体" w:hAnsi="宋体" w:cs="宋体"/>
          <w:color w:val="auto"/>
          <w:sz w:val="24"/>
          <w:szCs w:val="24"/>
          <w:u w:val="single"/>
          <w:lang w:val="en-US" w:eastAsia="zh-CN"/>
        </w:rPr>
        <w:t>00</w:t>
      </w:r>
      <w:r>
        <w:rPr>
          <w:rFonts w:hint="eastAsia" w:ascii="宋体" w:hAnsi="宋体" w:eastAsia="宋体" w:cs="宋体"/>
          <w:color w:val="auto"/>
          <w:sz w:val="24"/>
          <w:szCs w:val="24"/>
        </w:rPr>
        <w:t>分</w:t>
      </w:r>
      <w:r>
        <w:rPr>
          <w:rFonts w:hint="eastAsia" w:ascii="宋体" w:hAnsi="宋体" w:cs="宋体"/>
          <w:color w:val="auto"/>
          <w:kern w:val="0"/>
          <w:sz w:val="24"/>
          <w:szCs w:val="24"/>
        </w:rPr>
        <w:t>（北京时间）</w:t>
      </w:r>
    </w:p>
    <w:p>
      <w:pPr>
        <w:widowControl/>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2、递交方式：现场递交</w:t>
      </w:r>
    </w:p>
    <w:p>
      <w:pPr>
        <w:widowControl/>
        <w:spacing w:line="4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3、递交地点：</w:t>
      </w:r>
      <w:r>
        <w:rPr>
          <w:rFonts w:hint="eastAsia" w:ascii="宋体" w:hAnsi="宋体" w:eastAsia="宋体" w:cs="宋体"/>
          <w:kern w:val="0"/>
          <w:sz w:val="24"/>
          <w:szCs w:val="24"/>
          <w:lang w:val="en-US" w:eastAsia="zh-CN"/>
        </w:rPr>
        <w:t>安徽衡宇工程咨询有限公司二楼</w:t>
      </w:r>
      <w:r>
        <w:rPr>
          <w:rFonts w:hint="eastAsia" w:ascii="宋体" w:hAnsi="宋体" w:eastAsia="宋体" w:cs="宋体"/>
          <w:kern w:val="0"/>
          <w:sz w:val="24"/>
          <w:szCs w:val="24"/>
        </w:rPr>
        <w:t>开标厅</w:t>
      </w:r>
    </w:p>
    <w:p>
      <w:pPr>
        <w:pStyle w:val="6"/>
        <w:spacing w:before="156" w:beforeLines="50" w:after="156" w:afterLines="50" w:line="560" w:lineRule="exact"/>
        <w:rPr>
          <w:rFonts w:ascii="宋体" w:hAnsi="宋体" w:eastAsia="宋体" w:cs="宋体"/>
          <w:sz w:val="28"/>
          <w:szCs w:val="28"/>
        </w:rPr>
      </w:pPr>
      <w:r>
        <w:rPr>
          <w:rFonts w:hint="eastAsia" w:ascii="宋体" w:hAnsi="宋体" w:eastAsia="宋体" w:cs="宋体"/>
          <w:sz w:val="28"/>
          <w:szCs w:val="28"/>
        </w:rPr>
        <w:t>五、</w:t>
      </w:r>
      <w:bookmarkEnd w:id="24"/>
      <w:bookmarkEnd w:id="25"/>
      <w:bookmarkEnd w:id="26"/>
      <w:bookmarkEnd w:id="27"/>
      <w:r>
        <w:rPr>
          <w:rFonts w:hint="eastAsia" w:ascii="宋体" w:hAnsi="宋体" w:eastAsia="宋体" w:cs="宋体"/>
          <w:sz w:val="28"/>
          <w:szCs w:val="28"/>
        </w:rPr>
        <w:t>响应文件开启</w:t>
      </w:r>
      <w:bookmarkEnd w:id="28"/>
    </w:p>
    <w:p>
      <w:pPr>
        <w:spacing w:line="460" w:lineRule="exact"/>
        <w:ind w:firstLine="480" w:firstLineChars="200"/>
        <w:rPr>
          <w:rFonts w:ascii="宋体" w:hAnsi="宋体" w:cs="宋体"/>
          <w:sz w:val="24"/>
          <w:szCs w:val="24"/>
          <w:u w:val="single"/>
        </w:rPr>
      </w:pPr>
      <w:r>
        <w:rPr>
          <w:rFonts w:hint="eastAsia" w:ascii="宋体" w:hAnsi="宋体" w:cs="宋体"/>
          <w:sz w:val="24"/>
          <w:szCs w:val="24"/>
        </w:rPr>
        <w:t>1、时间：</w:t>
      </w:r>
      <w:r>
        <w:rPr>
          <w:rFonts w:hint="eastAsia" w:ascii="宋体" w:hAnsi="宋体" w:eastAsia="宋体" w:cs="宋体"/>
          <w:color w:val="auto"/>
          <w:sz w:val="24"/>
          <w:szCs w:val="24"/>
        </w:rPr>
        <w:t>2023年</w:t>
      </w:r>
      <w:r>
        <w:rPr>
          <w:rFonts w:hint="eastAsia" w:ascii="宋体" w:hAnsi="宋体" w:cs="宋体"/>
          <w:color w:val="auto"/>
          <w:sz w:val="24"/>
          <w:szCs w:val="24"/>
          <w:u w:val="single"/>
          <w:lang w:val="en-US" w:eastAsia="zh-CN"/>
        </w:rPr>
        <w:t xml:space="preserve">  9  </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 xml:space="preserve">  11  </w:t>
      </w:r>
      <w:r>
        <w:rPr>
          <w:rFonts w:hint="eastAsia" w:ascii="宋体" w:hAnsi="宋体" w:eastAsia="宋体" w:cs="宋体"/>
          <w:color w:val="auto"/>
          <w:sz w:val="24"/>
          <w:szCs w:val="24"/>
        </w:rPr>
        <w:t>日</w:t>
      </w:r>
      <w:r>
        <w:rPr>
          <w:rFonts w:hint="eastAsia" w:ascii="宋体" w:hAnsi="宋体" w:cs="宋体"/>
          <w:color w:val="auto"/>
          <w:sz w:val="24"/>
          <w:szCs w:val="24"/>
          <w:u w:val="single"/>
          <w:lang w:val="en-US" w:eastAsia="zh-CN"/>
        </w:rPr>
        <w:t xml:space="preserve"> 9  </w:t>
      </w:r>
      <w:r>
        <w:rPr>
          <w:rFonts w:hint="eastAsia" w:ascii="宋体" w:hAnsi="宋体" w:eastAsia="宋体" w:cs="宋体"/>
          <w:color w:val="auto"/>
          <w:sz w:val="24"/>
          <w:szCs w:val="24"/>
        </w:rPr>
        <w:t>点</w:t>
      </w:r>
      <w:r>
        <w:rPr>
          <w:rFonts w:hint="eastAsia" w:ascii="宋体" w:hAnsi="宋体" w:cs="宋体"/>
          <w:color w:val="auto"/>
          <w:sz w:val="24"/>
          <w:szCs w:val="24"/>
          <w:u w:val="single"/>
          <w:lang w:val="en-US" w:eastAsia="zh-CN"/>
        </w:rPr>
        <w:t>00</w:t>
      </w:r>
      <w:r>
        <w:rPr>
          <w:rFonts w:hint="eastAsia" w:ascii="宋体" w:hAnsi="宋体" w:eastAsia="宋体" w:cs="宋体"/>
          <w:color w:val="auto"/>
          <w:sz w:val="24"/>
          <w:szCs w:val="24"/>
        </w:rPr>
        <w:t>分</w:t>
      </w:r>
      <w:r>
        <w:rPr>
          <w:rFonts w:hint="eastAsia" w:ascii="宋体" w:hAnsi="宋体" w:cs="宋体"/>
          <w:color w:val="auto"/>
          <w:kern w:val="0"/>
          <w:sz w:val="24"/>
          <w:szCs w:val="24"/>
        </w:rPr>
        <w:t>（北京时间）</w:t>
      </w:r>
    </w:p>
    <w:p>
      <w:pPr>
        <w:widowControl/>
        <w:spacing w:line="460" w:lineRule="exact"/>
        <w:ind w:firstLine="480" w:firstLineChars="200"/>
        <w:jc w:val="left"/>
        <w:rPr>
          <w:rFonts w:ascii="宋体" w:hAnsi="宋体" w:cs="宋体"/>
          <w:kern w:val="0"/>
          <w:sz w:val="24"/>
          <w:szCs w:val="24"/>
        </w:rPr>
      </w:pPr>
      <w:r>
        <w:rPr>
          <w:rFonts w:hint="eastAsia" w:ascii="宋体" w:hAnsi="宋体" w:cs="宋体"/>
          <w:sz w:val="24"/>
          <w:szCs w:val="24"/>
        </w:rPr>
        <w:t>2、地点：</w:t>
      </w:r>
      <w:r>
        <w:rPr>
          <w:rFonts w:hint="eastAsia" w:ascii="宋体" w:hAnsi="宋体" w:eastAsia="宋体" w:cs="宋体"/>
          <w:kern w:val="0"/>
          <w:sz w:val="24"/>
          <w:szCs w:val="24"/>
          <w:lang w:val="en-US" w:eastAsia="zh-CN"/>
        </w:rPr>
        <w:t>安徽衡宇工程咨询有限公司二楼</w:t>
      </w:r>
      <w:r>
        <w:rPr>
          <w:rFonts w:hint="eastAsia" w:ascii="宋体" w:hAnsi="宋体" w:eastAsia="宋体" w:cs="宋体"/>
          <w:kern w:val="0"/>
          <w:sz w:val="24"/>
          <w:szCs w:val="24"/>
        </w:rPr>
        <w:t>开标厅</w:t>
      </w:r>
    </w:p>
    <w:p>
      <w:pPr>
        <w:pStyle w:val="6"/>
        <w:spacing w:before="156" w:beforeLines="50" w:after="156" w:afterLines="50" w:line="560" w:lineRule="exact"/>
        <w:rPr>
          <w:rFonts w:ascii="宋体" w:hAnsi="宋体" w:eastAsia="宋体" w:cs="宋体"/>
          <w:sz w:val="28"/>
          <w:szCs w:val="28"/>
        </w:rPr>
      </w:pPr>
      <w:bookmarkStart w:id="29" w:name="_Toc6439"/>
      <w:bookmarkStart w:id="30" w:name="_Toc35393634"/>
      <w:bookmarkStart w:id="31" w:name="_Toc35393803"/>
      <w:bookmarkStart w:id="32" w:name="_Toc28359017"/>
      <w:bookmarkStart w:id="33" w:name="_Toc28359094"/>
      <w:r>
        <w:rPr>
          <w:rFonts w:hint="eastAsia" w:ascii="宋体" w:hAnsi="宋体" w:eastAsia="宋体" w:cs="宋体"/>
          <w:sz w:val="28"/>
          <w:szCs w:val="28"/>
        </w:rPr>
        <w:t>六、公告期限</w:t>
      </w:r>
      <w:bookmarkEnd w:id="29"/>
      <w:bookmarkEnd w:id="30"/>
      <w:bookmarkEnd w:id="31"/>
      <w:bookmarkEnd w:id="32"/>
      <w:bookmarkEnd w:id="33"/>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自本公告发布之日起10个日历天。</w:t>
      </w:r>
    </w:p>
    <w:p>
      <w:pPr>
        <w:pStyle w:val="6"/>
        <w:spacing w:before="156" w:beforeLines="50" w:after="156" w:afterLines="50" w:line="560" w:lineRule="exact"/>
        <w:rPr>
          <w:rFonts w:ascii="宋体" w:hAnsi="宋体" w:eastAsia="宋体" w:cs="宋体"/>
          <w:sz w:val="28"/>
          <w:szCs w:val="28"/>
        </w:rPr>
      </w:pPr>
      <w:r>
        <w:rPr>
          <w:rFonts w:hint="eastAsia" w:ascii="宋体" w:hAnsi="宋体" w:eastAsia="宋体" w:cs="宋体"/>
          <w:sz w:val="28"/>
          <w:szCs w:val="28"/>
        </w:rPr>
        <w:t>七、</w:t>
      </w:r>
      <w:bookmarkStart w:id="34" w:name="_Toc35393804"/>
      <w:bookmarkStart w:id="35" w:name="_Toc35393635"/>
      <w:r>
        <w:rPr>
          <w:rFonts w:hint="eastAsia" w:ascii="宋体" w:hAnsi="宋体" w:eastAsia="宋体" w:cs="宋体"/>
          <w:sz w:val="28"/>
          <w:szCs w:val="28"/>
        </w:rPr>
        <w:t>其他事宜</w:t>
      </w:r>
      <w:bookmarkEnd w:id="34"/>
      <w:bookmarkEnd w:id="35"/>
      <w:bookmarkStart w:id="36" w:name="_Toc35393636"/>
      <w:bookmarkStart w:id="37" w:name="_Toc28359018"/>
      <w:bookmarkStart w:id="38" w:name="_Toc28359095"/>
      <w:bookmarkStart w:id="39" w:name="_Toc35393805"/>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1、供应商应当按照本项目采购文件规定的时间和地点参与磋商，供应商仅确定一名人员【法定代表人持本人二代居民身份证原件和法定代表人身份证明（或授权委托代理人持本人二代居民身份证原件和法人授权委托书原件）。凡不能出示上述有效证件或到场人员与证件载明的人员不一致或未出席磋商会议者，响应文件不予接受，磋商资格无效。</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2、答疑：供应商如果对本项目内容有相关疑问，可以以邮件形式提出，对采购文件进行的澄清、更正或更改，将在六安市公共资源交易电子服务系统（http://ggzy.luan.gov.cn）</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安徽衡宇工程咨询有限公司网（http://www.ahhygczx.com）</w:t>
      </w:r>
      <w:r>
        <w:rPr>
          <w:rFonts w:hint="eastAsia" w:ascii="宋体" w:hAnsi="宋体" w:cs="宋体"/>
          <w:kern w:val="0"/>
          <w:sz w:val="24"/>
          <w:szCs w:val="24"/>
        </w:rPr>
        <w:t>网站上及时发布，该公告内容为采购文件的组成部分，对供应商具有同样约束力效力。供应商应主动上网查询，供应商须自行承担因未及时关注相关信息而引发的相关责任。</w:t>
      </w:r>
    </w:p>
    <w:p>
      <w:pPr>
        <w:widowControl/>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3、本项目相关公告在六安市公共资源交易电子服务系统（http://ggzy.luan.gov.cn）</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安徽衡宇工程咨询有限公司网（http://www.ahhygczx.com）</w:t>
      </w:r>
      <w:r>
        <w:rPr>
          <w:rFonts w:hint="eastAsia" w:ascii="宋体" w:hAnsi="宋体" w:cs="宋体"/>
          <w:kern w:val="0"/>
          <w:sz w:val="24"/>
          <w:szCs w:val="24"/>
        </w:rPr>
        <w:t>网站发布，请各位供应商注意查看有关竞争性磋商公告、答疑澄清等相关文件资料，如不及时查看造成后果由供应商自负。</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4、严禁恶意低价或恶意高价竞标，对恶意低价或恶意高价竞标的，采购人有权围绕是否为“陪标”拉价格（商务）分值进行调查处理，经查证属实的，其响应资格无效，同时给予限制投标资格等处理。</w:t>
      </w:r>
    </w:p>
    <w:p>
      <w:pPr>
        <w:pStyle w:val="6"/>
        <w:spacing w:before="156" w:beforeLines="50" w:after="156" w:afterLines="50" w:line="560" w:lineRule="exact"/>
        <w:rPr>
          <w:rFonts w:ascii="宋体" w:hAnsi="宋体" w:eastAsia="宋体" w:cs="宋体"/>
          <w:sz w:val="28"/>
          <w:szCs w:val="28"/>
        </w:rPr>
      </w:pPr>
      <w:bookmarkStart w:id="40" w:name="_Toc21256"/>
      <w:bookmarkStart w:id="41" w:name="_Toc7807"/>
      <w:r>
        <w:rPr>
          <w:rFonts w:hint="eastAsia" w:ascii="宋体" w:hAnsi="宋体" w:eastAsia="宋体" w:cs="宋体"/>
          <w:sz w:val="28"/>
          <w:szCs w:val="28"/>
        </w:rPr>
        <w:t>八、凡对本次采购提出询问，请按以下方式联系。</w:t>
      </w:r>
      <w:bookmarkEnd w:id="36"/>
      <w:bookmarkEnd w:id="37"/>
      <w:bookmarkEnd w:id="38"/>
      <w:bookmarkEnd w:id="39"/>
      <w:bookmarkEnd w:id="40"/>
      <w:bookmarkEnd w:id="41"/>
    </w:p>
    <w:p>
      <w:pPr>
        <w:pStyle w:val="6"/>
        <w:adjustRightInd/>
        <w:spacing w:before="0" w:after="0" w:line="520" w:lineRule="exact"/>
        <w:ind w:firstLine="480" w:firstLineChars="200"/>
        <w:jc w:val="both"/>
        <w:textAlignment w:val="auto"/>
        <w:rPr>
          <w:rFonts w:ascii="宋体" w:hAnsi="宋体" w:eastAsia="宋体" w:cs="宋体"/>
          <w:b w:val="0"/>
          <w:bCs/>
          <w:sz w:val="24"/>
          <w:szCs w:val="24"/>
        </w:rPr>
      </w:pPr>
      <w:bookmarkStart w:id="42" w:name="_Toc28359019"/>
      <w:bookmarkStart w:id="43" w:name="_Toc17822"/>
      <w:bookmarkStart w:id="44" w:name="_Toc35393806"/>
      <w:bookmarkStart w:id="45" w:name="_Toc28359096"/>
      <w:bookmarkStart w:id="46" w:name="_Toc35393637"/>
      <w:bookmarkStart w:id="47" w:name="_Toc12167"/>
      <w:r>
        <w:rPr>
          <w:rFonts w:hint="eastAsia" w:ascii="宋体" w:hAnsi="宋体" w:eastAsia="宋体" w:cs="宋体"/>
          <w:b w:val="0"/>
          <w:bCs/>
          <w:sz w:val="24"/>
          <w:szCs w:val="24"/>
        </w:rPr>
        <w:t>1、采购人信息</w:t>
      </w:r>
      <w:bookmarkEnd w:id="42"/>
      <w:bookmarkEnd w:id="43"/>
      <w:bookmarkEnd w:id="44"/>
      <w:bookmarkEnd w:id="45"/>
      <w:bookmarkEnd w:id="46"/>
      <w:bookmarkEnd w:id="47"/>
    </w:p>
    <w:p>
      <w:pPr>
        <w:spacing w:line="520" w:lineRule="exact"/>
        <w:ind w:firstLine="480" w:firstLineChars="200"/>
        <w:rPr>
          <w:rFonts w:hint="eastAsia" w:ascii="宋体" w:hAnsi="宋体" w:eastAsia="宋体" w:cs="宋体"/>
          <w:bCs/>
          <w:sz w:val="24"/>
          <w:szCs w:val="24"/>
          <w:lang w:eastAsia="zh-CN"/>
        </w:rPr>
      </w:pPr>
      <w:r>
        <w:rPr>
          <w:rFonts w:hint="eastAsia" w:ascii="宋体" w:hAnsi="宋体" w:cs="宋体"/>
          <w:bCs/>
          <w:sz w:val="24"/>
          <w:szCs w:val="24"/>
        </w:rPr>
        <w:t>名    称：</w:t>
      </w:r>
      <w:r>
        <w:rPr>
          <w:rFonts w:hint="eastAsia" w:ascii="宋体" w:hAnsi="宋体" w:cs="宋体"/>
          <w:bCs/>
          <w:sz w:val="24"/>
          <w:szCs w:val="24"/>
          <w:lang w:eastAsia="zh-CN"/>
        </w:rPr>
        <w:t>霍山县农业农村局</w:t>
      </w:r>
    </w:p>
    <w:p>
      <w:pPr>
        <w:spacing w:line="520" w:lineRule="exact"/>
        <w:ind w:firstLine="480" w:firstLineChars="200"/>
        <w:rPr>
          <w:rFonts w:hint="eastAsia" w:ascii="宋体" w:hAnsi="宋体" w:eastAsia="宋体" w:cs="宋体"/>
          <w:bCs/>
          <w:sz w:val="24"/>
          <w:szCs w:val="24"/>
          <w:lang w:eastAsia="zh-CN"/>
        </w:rPr>
      </w:pPr>
      <w:r>
        <w:rPr>
          <w:rFonts w:hint="eastAsia" w:ascii="宋体" w:hAnsi="宋体" w:cs="宋体"/>
          <w:bCs/>
          <w:sz w:val="24"/>
          <w:szCs w:val="24"/>
        </w:rPr>
        <w:t>地    址：霍山县</w:t>
      </w:r>
      <w:r>
        <w:rPr>
          <w:rFonts w:hint="eastAsia" w:ascii="宋体" w:hAnsi="宋体" w:cs="宋体"/>
          <w:bCs/>
          <w:sz w:val="24"/>
          <w:szCs w:val="24"/>
          <w:lang w:eastAsia="zh-CN"/>
        </w:rPr>
        <w:t>住建大厦</w:t>
      </w:r>
    </w:p>
    <w:p>
      <w:pPr>
        <w:spacing w:line="520" w:lineRule="exact"/>
        <w:ind w:firstLine="480" w:firstLineChars="20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联系方式：</w:t>
      </w:r>
      <w:bookmarkStart w:id="48" w:name="_Toc28359097"/>
      <w:bookmarkStart w:id="49" w:name="_Toc35393807"/>
      <w:bookmarkStart w:id="50" w:name="_Toc28359020"/>
      <w:bookmarkStart w:id="51" w:name="_Toc35393638"/>
      <w:r>
        <w:rPr>
          <w:rFonts w:hint="eastAsia" w:ascii="宋体" w:hAnsi="宋体" w:cs="宋体"/>
          <w:bCs/>
          <w:sz w:val="24"/>
          <w:szCs w:val="24"/>
          <w:highlight w:val="none"/>
          <w:lang w:val="en-US" w:eastAsia="zh-CN"/>
        </w:rPr>
        <w:t>13856483169</w:t>
      </w:r>
    </w:p>
    <w:p>
      <w:pPr>
        <w:numPr>
          <w:ilvl w:val="0"/>
          <w:numId w:val="2"/>
        </w:numPr>
        <w:spacing w:line="520" w:lineRule="exact"/>
        <w:ind w:firstLine="480" w:firstLineChars="200"/>
        <w:rPr>
          <w:rFonts w:ascii="宋体" w:hAnsi="宋体" w:cs="宋体"/>
          <w:bCs/>
          <w:sz w:val="24"/>
          <w:szCs w:val="24"/>
        </w:rPr>
      </w:pPr>
      <w:r>
        <w:rPr>
          <w:rFonts w:hint="eastAsia" w:ascii="宋体" w:hAnsi="宋体" w:cs="宋体"/>
          <w:bCs/>
          <w:sz w:val="24"/>
          <w:szCs w:val="24"/>
        </w:rPr>
        <w:t>采购代理机构信息</w:t>
      </w:r>
      <w:bookmarkEnd w:id="48"/>
      <w:bookmarkEnd w:id="49"/>
      <w:bookmarkEnd w:id="50"/>
      <w:bookmarkEnd w:id="51"/>
      <w:bookmarkStart w:id="52" w:name="_Toc28359098"/>
      <w:bookmarkStart w:id="53" w:name="_Toc35393639"/>
      <w:bookmarkStart w:id="54" w:name="_Toc35393808"/>
      <w:bookmarkStart w:id="55" w:name="_Toc28359021"/>
    </w:p>
    <w:p>
      <w:pPr>
        <w:spacing w:line="520" w:lineRule="exact"/>
        <w:ind w:left="420" w:leftChars="200"/>
        <w:rPr>
          <w:rFonts w:ascii="宋体" w:hAnsi="宋体" w:cs="宋体"/>
          <w:bCs/>
          <w:sz w:val="24"/>
          <w:szCs w:val="24"/>
        </w:rPr>
      </w:pPr>
      <w:r>
        <w:rPr>
          <w:rFonts w:hint="eastAsia" w:ascii="宋体" w:hAnsi="宋体" w:cs="宋体"/>
          <w:bCs/>
          <w:sz w:val="24"/>
          <w:szCs w:val="24"/>
        </w:rPr>
        <w:t>名称：安徽衡宇工程咨询有限公司</w:t>
      </w:r>
    </w:p>
    <w:p>
      <w:pPr>
        <w:spacing w:line="520" w:lineRule="exact"/>
        <w:ind w:left="420" w:leftChars="200"/>
        <w:rPr>
          <w:rFonts w:ascii="宋体" w:hAnsi="宋体" w:cs="宋体"/>
          <w:bCs/>
          <w:sz w:val="24"/>
          <w:szCs w:val="24"/>
        </w:rPr>
      </w:pPr>
      <w:r>
        <w:rPr>
          <w:rFonts w:hint="eastAsia" w:ascii="宋体" w:hAnsi="宋体" w:cs="宋体"/>
          <w:bCs/>
          <w:sz w:val="24"/>
          <w:szCs w:val="24"/>
        </w:rPr>
        <w:t xml:space="preserve">地址：霍山县衡山镇中兴南路16号（老建设局大院3楼） </w:t>
      </w:r>
    </w:p>
    <w:p>
      <w:pPr>
        <w:spacing w:line="520" w:lineRule="exact"/>
        <w:ind w:left="420" w:leftChars="200"/>
        <w:rPr>
          <w:rFonts w:ascii="宋体" w:hAnsi="宋体" w:cs="宋体"/>
          <w:bCs/>
          <w:sz w:val="24"/>
          <w:szCs w:val="24"/>
        </w:rPr>
      </w:pPr>
      <w:r>
        <w:rPr>
          <w:rFonts w:hint="eastAsia" w:ascii="宋体" w:hAnsi="宋体" w:cs="宋体"/>
          <w:bCs/>
          <w:sz w:val="24"/>
          <w:szCs w:val="24"/>
        </w:rPr>
        <w:t>联系方式：0564-5029965/18726959693</w:t>
      </w:r>
    </w:p>
    <w:p>
      <w:pPr>
        <w:spacing w:line="520" w:lineRule="exact"/>
        <w:ind w:left="420" w:leftChars="200"/>
        <w:rPr>
          <w:rFonts w:ascii="宋体" w:hAnsi="宋体" w:cs="宋体"/>
          <w:bCs/>
          <w:sz w:val="24"/>
          <w:szCs w:val="24"/>
        </w:rPr>
      </w:pPr>
      <w:r>
        <w:rPr>
          <w:rFonts w:hint="eastAsia" w:ascii="宋体" w:hAnsi="宋体" w:cs="宋体"/>
          <w:bCs/>
          <w:sz w:val="24"/>
          <w:szCs w:val="24"/>
        </w:rPr>
        <w:t>3、项目联系方式</w:t>
      </w:r>
      <w:bookmarkEnd w:id="52"/>
      <w:bookmarkEnd w:id="53"/>
      <w:bookmarkEnd w:id="54"/>
      <w:bookmarkEnd w:id="55"/>
    </w:p>
    <w:p>
      <w:pPr>
        <w:widowControl/>
        <w:spacing w:line="520" w:lineRule="exact"/>
        <w:ind w:firstLine="480" w:firstLineChars="200"/>
        <w:rPr>
          <w:rFonts w:ascii="宋体" w:hAnsi="宋体" w:cs="宋体"/>
          <w:bCs/>
          <w:sz w:val="24"/>
          <w:szCs w:val="24"/>
        </w:rPr>
      </w:pPr>
      <w:r>
        <w:rPr>
          <w:rFonts w:hint="eastAsia" w:ascii="宋体" w:hAnsi="宋体" w:cs="宋体"/>
          <w:bCs/>
          <w:sz w:val="24"/>
          <w:szCs w:val="24"/>
        </w:rPr>
        <w:t>项目联系人：朱工</w:t>
      </w:r>
    </w:p>
    <w:p>
      <w:pPr>
        <w:widowControl/>
        <w:spacing w:line="520" w:lineRule="exact"/>
        <w:ind w:firstLine="480" w:firstLineChars="200"/>
        <w:rPr>
          <w:rFonts w:ascii="宋体" w:hAnsi="宋体" w:cs="宋体"/>
          <w:bCs/>
          <w:sz w:val="24"/>
          <w:szCs w:val="24"/>
        </w:rPr>
      </w:pPr>
      <w:r>
        <w:rPr>
          <w:rFonts w:hint="eastAsia" w:ascii="宋体" w:hAnsi="宋体" w:cs="宋体"/>
          <w:bCs/>
          <w:sz w:val="24"/>
          <w:szCs w:val="24"/>
        </w:rPr>
        <w:t>电　 话：0564-5029965/18726959693</w:t>
      </w:r>
    </w:p>
    <w:p>
      <w:pPr>
        <w:spacing w:line="520" w:lineRule="exact"/>
        <w:jc w:val="right"/>
        <w:rPr>
          <w:rFonts w:ascii="宋体" w:hAnsi="宋体" w:cs="宋体"/>
          <w:bCs/>
          <w:color w:val="FF0000"/>
          <w:sz w:val="24"/>
          <w:szCs w:val="24"/>
        </w:rPr>
      </w:pPr>
    </w:p>
    <w:p>
      <w:pPr>
        <w:spacing w:line="520" w:lineRule="exact"/>
        <w:jc w:val="center"/>
        <w:rPr>
          <w:rFonts w:ascii="宋体" w:hAnsi="宋体" w:cs="宋体"/>
          <w:bCs/>
          <w:color w:val="FF0000"/>
          <w:sz w:val="24"/>
          <w:szCs w:val="24"/>
        </w:rPr>
      </w:pPr>
      <w:r>
        <w:rPr>
          <w:rFonts w:hint="eastAsia" w:ascii="宋体" w:hAnsi="宋体" w:cs="宋体"/>
          <w:bCs/>
          <w:color w:val="FF0000"/>
          <w:sz w:val="24"/>
          <w:szCs w:val="24"/>
        </w:rPr>
        <w:t xml:space="preserve">                             </w:t>
      </w:r>
      <w:r>
        <w:rPr>
          <w:rFonts w:hint="eastAsia" w:ascii="宋体" w:hAnsi="宋体" w:cs="宋体"/>
          <w:bCs/>
          <w:color w:val="auto"/>
          <w:sz w:val="24"/>
          <w:szCs w:val="24"/>
        </w:rPr>
        <w:t xml:space="preserve">        </w:t>
      </w:r>
      <w:r>
        <w:rPr>
          <w:rFonts w:hint="eastAsia" w:ascii="宋体" w:hAnsi="宋体" w:cs="宋体"/>
          <w:bCs/>
          <w:color w:val="auto"/>
          <w:sz w:val="24"/>
          <w:szCs w:val="24"/>
          <w:highlight w:val="none"/>
        </w:rPr>
        <w:t xml:space="preserve">  2023年</w:t>
      </w:r>
      <w:r>
        <w:rPr>
          <w:rFonts w:hint="eastAsia" w:ascii="宋体" w:hAnsi="宋体" w:cs="宋体"/>
          <w:bCs/>
          <w:color w:val="auto"/>
          <w:sz w:val="24"/>
          <w:szCs w:val="24"/>
          <w:highlight w:val="none"/>
          <w:lang w:val="en-US" w:eastAsia="zh-CN"/>
        </w:rPr>
        <w:t>09</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lang w:val="en-US" w:eastAsia="zh-CN"/>
        </w:rPr>
        <w:t>01</w:t>
      </w:r>
      <w:r>
        <w:rPr>
          <w:rFonts w:hint="eastAsia" w:ascii="宋体" w:hAnsi="宋体" w:cs="宋体"/>
          <w:bCs/>
          <w:color w:val="auto"/>
          <w:sz w:val="24"/>
          <w:szCs w:val="24"/>
          <w:highlight w:val="none"/>
        </w:rPr>
        <w:t>日</w:t>
      </w:r>
    </w:p>
    <w:p>
      <w:pPr>
        <w:rPr>
          <w:rFonts w:ascii="宋体" w:hAnsi="宋体" w:cs="宋体"/>
          <w:sz w:val="28"/>
          <w:szCs w:val="28"/>
        </w:rPr>
      </w:pPr>
      <w:r>
        <w:rPr>
          <w:rFonts w:hint="eastAsia" w:ascii="宋体" w:hAnsi="宋体" w:cs="宋体"/>
          <w:sz w:val="28"/>
          <w:szCs w:val="28"/>
        </w:rPr>
        <w:br w:type="page"/>
      </w:r>
    </w:p>
    <w:p>
      <w:pPr>
        <w:pStyle w:val="6"/>
        <w:spacing w:before="156" w:beforeLines="50" w:after="156" w:afterLines="50" w:line="560" w:lineRule="exact"/>
        <w:jc w:val="center"/>
        <w:rPr>
          <w:rFonts w:ascii="宋体" w:hAnsi="宋体" w:eastAsia="宋体" w:cs="宋体"/>
          <w:sz w:val="28"/>
          <w:szCs w:val="28"/>
        </w:rPr>
      </w:pPr>
      <w:bookmarkStart w:id="56" w:name="_Toc21819"/>
      <w:r>
        <w:rPr>
          <w:rFonts w:hint="eastAsia" w:ascii="宋体" w:hAnsi="宋体" w:eastAsia="宋体" w:cs="宋体"/>
          <w:sz w:val="28"/>
          <w:szCs w:val="28"/>
        </w:rPr>
        <w:t>一、供应商须知</w:t>
      </w:r>
      <w:bookmarkEnd w:id="2"/>
      <w:bookmarkEnd w:id="3"/>
      <w:bookmarkEnd w:id="56"/>
    </w:p>
    <w:p>
      <w:pPr>
        <w:pStyle w:val="6"/>
        <w:spacing w:before="0" w:after="0" w:line="560" w:lineRule="exact"/>
        <w:jc w:val="center"/>
        <w:rPr>
          <w:rFonts w:ascii="宋体" w:hAnsi="宋体" w:eastAsia="宋体" w:cs="宋体"/>
          <w:sz w:val="24"/>
          <w:szCs w:val="24"/>
        </w:rPr>
      </w:pPr>
      <w:bookmarkStart w:id="57" w:name="_Toc22568"/>
      <w:r>
        <w:rPr>
          <w:rFonts w:hint="eastAsia" w:ascii="宋体" w:hAnsi="宋体" w:eastAsia="宋体" w:cs="宋体"/>
          <w:sz w:val="24"/>
          <w:szCs w:val="24"/>
        </w:rPr>
        <w:t>（一）须知前附表</w:t>
      </w:r>
      <w:bookmarkEnd w:id="57"/>
    </w:p>
    <w:tbl>
      <w:tblPr>
        <w:tblStyle w:val="37"/>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spacing w:line="440" w:lineRule="exact"/>
              <w:jc w:val="center"/>
              <w:rPr>
                <w:rFonts w:ascii="宋体" w:hAnsi="宋体"/>
                <w:b/>
                <w:sz w:val="24"/>
                <w:szCs w:val="24"/>
              </w:rPr>
            </w:pPr>
            <w:bookmarkStart w:id="58" w:name="_Toc438107743"/>
            <w:bookmarkStart w:id="59" w:name="_Toc216158627"/>
            <w:bookmarkStart w:id="60" w:name="_Toc363199267"/>
            <w:r>
              <w:rPr>
                <w:rFonts w:hint="eastAsia" w:ascii="宋体" w:hAnsi="宋体"/>
                <w:b/>
                <w:sz w:val="24"/>
                <w:szCs w:val="24"/>
              </w:rPr>
              <w:t>序号</w:t>
            </w:r>
          </w:p>
        </w:tc>
        <w:tc>
          <w:tcPr>
            <w:tcW w:w="1502"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308" w:type="dxa"/>
            <w:vAlign w:val="center"/>
          </w:tcPr>
          <w:p>
            <w:pPr>
              <w:pStyle w:val="101"/>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502" w:type="dxa"/>
            <w:vAlign w:val="center"/>
          </w:tcPr>
          <w:p>
            <w:pPr>
              <w:spacing w:line="440" w:lineRule="exact"/>
              <w:jc w:val="center"/>
              <w:rPr>
                <w:rFonts w:ascii="宋体" w:hAnsi="宋体"/>
                <w:sz w:val="24"/>
                <w:szCs w:val="24"/>
              </w:rPr>
            </w:pPr>
            <w:r>
              <w:rPr>
                <w:rFonts w:hint="eastAsia" w:ascii="宋体" w:hAnsi="宋体"/>
                <w:bCs/>
                <w:sz w:val="24"/>
                <w:szCs w:val="24"/>
              </w:rPr>
              <w:t>采购人</w:t>
            </w:r>
          </w:p>
        </w:tc>
        <w:tc>
          <w:tcPr>
            <w:tcW w:w="7308" w:type="dxa"/>
            <w:vAlign w:val="center"/>
          </w:tcPr>
          <w:p>
            <w:pPr>
              <w:spacing w:line="440" w:lineRule="exact"/>
              <w:rPr>
                <w:rFonts w:hint="eastAsia" w:eastAsia="宋体"/>
                <w:sz w:val="24"/>
                <w:szCs w:val="24"/>
                <w:lang w:eastAsia="zh-CN"/>
              </w:rPr>
            </w:pPr>
            <w:r>
              <w:rPr>
                <w:rFonts w:hint="eastAsia"/>
                <w:sz w:val="24"/>
                <w:szCs w:val="24"/>
                <w:lang w:eastAsia="zh-CN"/>
              </w:rPr>
              <w:t>霍山县农业农村局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502"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308" w:type="dxa"/>
            <w:vAlign w:val="center"/>
          </w:tcPr>
          <w:p>
            <w:pPr>
              <w:spacing w:line="440" w:lineRule="exact"/>
              <w:jc w:val="left"/>
              <w:rPr>
                <w:rFonts w:ascii="宋体" w:hAnsi="宋体"/>
                <w:sz w:val="24"/>
                <w:szCs w:val="24"/>
              </w:rPr>
            </w:pPr>
            <w:r>
              <w:rPr>
                <w:rFonts w:hint="eastAsia" w:ascii="宋体" w:hAnsi="宋体"/>
                <w:sz w:val="24"/>
                <w:szCs w:val="24"/>
              </w:rPr>
              <w:t xml:space="preserve">名称：安徽衡宇工程咨询有限公司 </w:t>
            </w:r>
          </w:p>
          <w:p>
            <w:pPr>
              <w:spacing w:line="440" w:lineRule="exact"/>
              <w:jc w:val="left"/>
              <w:rPr>
                <w:b/>
                <w:bCs/>
                <w:sz w:val="24"/>
                <w:szCs w:val="24"/>
              </w:rPr>
            </w:pPr>
            <w:r>
              <w:rPr>
                <w:rFonts w:hint="eastAsia" w:ascii="宋体" w:hAnsi="宋体"/>
                <w:sz w:val="24"/>
                <w:szCs w:val="24"/>
              </w:rPr>
              <w:t>地址：霍山县衡山镇中兴南路16号（老建设局大院3楼）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磋商有效期</w:t>
            </w:r>
          </w:p>
        </w:tc>
        <w:tc>
          <w:tcPr>
            <w:tcW w:w="7308" w:type="dxa"/>
            <w:vAlign w:val="center"/>
          </w:tcPr>
          <w:p>
            <w:pPr>
              <w:pStyle w:val="101"/>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502" w:type="dxa"/>
            <w:vAlign w:val="center"/>
          </w:tcPr>
          <w:p>
            <w:pPr>
              <w:spacing w:line="440" w:lineRule="exact"/>
              <w:jc w:val="center"/>
              <w:rPr>
                <w:rFonts w:ascii="宋体" w:hAnsi="宋体"/>
                <w:b/>
                <w:sz w:val="24"/>
                <w:szCs w:val="24"/>
              </w:rPr>
            </w:pPr>
            <w:r>
              <w:rPr>
                <w:rFonts w:hint="eastAsia" w:ascii="宋体" w:hAnsi="宋体"/>
                <w:bCs/>
                <w:sz w:val="24"/>
                <w:szCs w:val="24"/>
              </w:rPr>
              <w:t>项目类型</w:t>
            </w:r>
          </w:p>
        </w:tc>
        <w:tc>
          <w:tcPr>
            <w:tcW w:w="7308" w:type="dxa"/>
            <w:vAlign w:val="center"/>
          </w:tcPr>
          <w:p>
            <w:pPr>
              <w:pStyle w:val="101"/>
              <w:widowControl w:val="0"/>
              <w:spacing w:before="0" w:beforeAutospacing="0" w:after="0" w:afterAutospacing="0" w:line="440" w:lineRule="exact"/>
              <w:jc w:val="both"/>
              <w:rPr>
                <w:b w:val="0"/>
                <w:bCs w:val="0"/>
                <w:sz w:val="24"/>
                <w:szCs w:val="24"/>
              </w:rPr>
            </w:pPr>
            <w:r>
              <w:rPr>
                <w:rFonts w:hint="eastAsia"/>
                <w:b w:val="0"/>
                <w:bCs w:val="0"/>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308" w:type="dxa"/>
            <w:vAlign w:val="center"/>
          </w:tcPr>
          <w:p>
            <w:pPr>
              <w:pStyle w:val="101"/>
              <w:widowControl w:val="0"/>
              <w:spacing w:before="0" w:beforeAutospacing="0" w:after="0" w:afterAutospacing="0" w:line="440" w:lineRule="exact"/>
              <w:jc w:val="both"/>
              <w:rPr>
                <w:rFonts w:hint="eastAsia" w:eastAsia="宋体"/>
                <w:sz w:val="24"/>
                <w:szCs w:val="24"/>
                <w:lang w:eastAsia="zh-CN"/>
              </w:rPr>
            </w:pPr>
            <w:r>
              <w:rPr>
                <w:rFonts w:hint="eastAsia"/>
                <w:b w:val="0"/>
                <w:bCs w:val="0"/>
                <w:sz w:val="24"/>
                <w:szCs w:val="24"/>
                <w:lang w:eastAsia="zh-CN"/>
              </w:rPr>
              <w:t>安徽省霍山县长江经济带农业面源污染治理项目初步设计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502" w:type="dxa"/>
            <w:vAlign w:val="center"/>
          </w:tcPr>
          <w:p>
            <w:pPr>
              <w:spacing w:line="440" w:lineRule="exact"/>
              <w:jc w:val="center"/>
              <w:rPr>
                <w:rFonts w:hint="eastAsia" w:ascii="宋体" w:hAnsi="宋体"/>
                <w:color w:val="auto"/>
                <w:sz w:val="24"/>
                <w:szCs w:val="24"/>
              </w:rPr>
            </w:pPr>
            <w:r>
              <w:rPr>
                <w:rFonts w:hint="eastAsia" w:ascii="宋体" w:hAnsi="宋体"/>
                <w:color w:val="auto"/>
                <w:sz w:val="24"/>
                <w:szCs w:val="24"/>
              </w:rPr>
              <w:t>项目编号</w:t>
            </w:r>
          </w:p>
        </w:tc>
        <w:tc>
          <w:tcPr>
            <w:tcW w:w="7308" w:type="dxa"/>
            <w:vAlign w:val="center"/>
          </w:tcPr>
          <w:p>
            <w:pPr>
              <w:spacing w:line="440" w:lineRule="exact"/>
              <w:jc w:val="left"/>
              <w:rPr>
                <w:rFonts w:hint="eastAsia" w:ascii="宋体" w:hAnsi="宋体" w:eastAsia="宋体"/>
                <w:color w:val="auto"/>
                <w:sz w:val="24"/>
                <w:szCs w:val="24"/>
                <w:lang w:eastAsia="zh-CN"/>
              </w:rPr>
            </w:pPr>
            <w:r>
              <w:rPr>
                <w:rFonts w:hint="eastAsia" w:ascii="宋体" w:hAnsi="宋体"/>
                <w:color w:val="auto"/>
                <w:sz w:val="24"/>
                <w:szCs w:val="24"/>
                <w:lang w:eastAsia="zh-CN"/>
              </w:rPr>
              <w:t>HYCG-2023-009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42"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502"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付款方式</w:t>
            </w:r>
          </w:p>
        </w:tc>
        <w:tc>
          <w:tcPr>
            <w:tcW w:w="7308" w:type="dxa"/>
            <w:vAlign w:val="center"/>
          </w:tcPr>
          <w:p>
            <w:pPr>
              <w:pStyle w:val="101"/>
              <w:widowControl w:val="0"/>
              <w:spacing w:before="0" w:beforeAutospacing="0" w:after="0" w:afterAutospacing="0" w:line="440" w:lineRule="exact"/>
              <w:jc w:val="both"/>
              <w:rPr>
                <w:rFonts w:ascii="黑体" w:hAnsi="黑体" w:eastAsia="黑体" w:cs="黑体"/>
                <w:color w:val="auto"/>
                <w:sz w:val="24"/>
                <w:szCs w:val="24"/>
                <w:highlight w:val="none"/>
              </w:rPr>
            </w:pPr>
            <w:r>
              <w:rPr>
                <w:rFonts w:hint="eastAsia"/>
                <w:b w:val="0"/>
                <w:bCs w:val="0"/>
                <w:color w:val="auto"/>
                <w:kern w:val="2"/>
                <w:sz w:val="24"/>
                <w:szCs w:val="24"/>
                <w:highlight w:val="none"/>
              </w:rPr>
              <w:t>合同签订后支付合同价的40%，提交初步设计成果并通过专家评审后，支付合同价的40%，获得批复后支付剩下的20%。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94"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502"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服务期</w:t>
            </w:r>
          </w:p>
        </w:tc>
        <w:tc>
          <w:tcPr>
            <w:tcW w:w="7308" w:type="dxa"/>
            <w:vAlign w:val="center"/>
          </w:tcPr>
          <w:p>
            <w:pPr>
              <w:widowControl/>
              <w:spacing w:line="520" w:lineRule="exact"/>
              <w:rPr>
                <w:color w:val="auto"/>
                <w:sz w:val="24"/>
                <w:szCs w:val="24"/>
              </w:rPr>
            </w:pPr>
            <w:r>
              <w:rPr>
                <w:rFonts w:hint="eastAsia" w:ascii="宋体" w:hAnsi="宋体" w:cs="宋体"/>
                <w:color w:val="auto"/>
                <w:sz w:val="24"/>
                <w:szCs w:val="24"/>
              </w:rPr>
              <w:t>自签订合同后</w:t>
            </w:r>
            <w:r>
              <w:rPr>
                <w:rFonts w:hint="eastAsia" w:ascii="宋体" w:hAnsi="宋体" w:cs="宋体"/>
                <w:color w:val="auto"/>
                <w:sz w:val="24"/>
                <w:szCs w:val="24"/>
                <w:lang w:val="en-US" w:eastAsia="zh-CN"/>
              </w:rPr>
              <w:t>20</w:t>
            </w:r>
            <w:r>
              <w:rPr>
                <w:rFonts w:hint="eastAsia" w:ascii="宋体" w:hAnsi="宋体" w:cs="宋体"/>
                <w:color w:val="auto"/>
                <w:sz w:val="24"/>
                <w:szCs w:val="24"/>
              </w:rPr>
              <w:t>个日历天内</w:t>
            </w:r>
            <w:r>
              <w:rPr>
                <w:rFonts w:hint="eastAsia" w:ascii="宋体" w:hAnsi="宋体" w:cs="宋体"/>
                <w:color w:val="auto"/>
                <w:sz w:val="24"/>
                <w:szCs w:val="24"/>
                <w:lang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9</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rPr>
              <w:t>中标服务费</w:t>
            </w:r>
          </w:p>
        </w:tc>
        <w:tc>
          <w:tcPr>
            <w:tcW w:w="7308" w:type="dxa"/>
            <w:vAlign w:val="center"/>
          </w:tcPr>
          <w:p>
            <w:pPr>
              <w:pStyle w:val="99"/>
              <w:pBdr>
                <w:bottom w:val="none" w:color="auto" w:sz="0" w:space="0"/>
              </w:pBdr>
              <w:tabs>
                <w:tab w:val="clear" w:pos="4153"/>
                <w:tab w:val="clear" w:pos="8306"/>
              </w:tabs>
              <w:adjustRightInd/>
              <w:spacing w:line="440" w:lineRule="exact"/>
              <w:jc w:val="left"/>
              <w:textAlignment w:val="auto"/>
              <w:rPr>
                <w:bCs/>
                <w:szCs w:val="24"/>
                <w:lang w:val="en-US"/>
              </w:rPr>
            </w:pPr>
            <w:r>
              <w:rPr>
                <w:rFonts w:hint="eastAsia" w:ascii="宋体" w:hAnsi="宋体" w:cs="宋体"/>
                <w:szCs w:val="24"/>
              </w:rPr>
              <w:t>成交供应商须向采购代理机构交纳代理服务费、评审费；代理服务费以成交价为基数按国家收费标准计取，</w:t>
            </w:r>
            <w:r>
              <w:rPr>
                <w:rFonts w:hint="eastAsia" w:ascii="宋体" w:hAnsi="宋体" w:cs="仿宋_GB2312"/>
                <w:szCs w:val="24"/>
              </w:rPr>
              <w:t>评审费据实结算，由成交人支付，成交人在领取成交通知书时一次性支付。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9"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color w:val="auto"/>
                <w:kern w:val="2"/>
                <w:szCs w:val="24"/>
              </w:rPr>
            </w:pPr>
            <w:r>
              <w:rPr>
                <w:rFonts w:hint="eastAsia" w:ascii="宋体" w:hAnsi="宋体"/>
                <w:bCs/>
                <w:color w:val="auto"/>
                <w:kern w:val="2"/>
                <w:szCs w:val="24"/>
              </w:rPr>
              <w:t>履约保证金</w:t>
            </w:r>
          </w:p>
        </w:tc>
        <w:tc>
          <w:tcPr>
            <w:tcW w:w="7308" w:type="dxa"/>
            <w:vAlign w:val="center"/>
          </w:tcPr>
          <w:p>
            <w:pPr>
              <w:pStyle w:val="2"/>
              <w:ind w:firstLine="0"/>
              <w:rPr>
                <w:rFonts w:hint="eastAsia" w:eastAsia="宋体"/>
                <w:color w:val="auto"/>
                <w:lang w:eastAsia="zh-CN"/>
              </w:rPr>
            </w:pPr>
            <w:r>
              <w:rPr>
                <w:rFonts w:hint="eastAsia"/>
                <w:color w:val="auto"/>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11</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308" w:type="dxa"/>
            <w:vAlign w:val="center"/>
          </w:tcPr>
          <w:p>
            <w:pPr>
              <w:pStyle w:val="99"/>
              <w:pBdr>
                <w:bottom w:val="none" w:color="auto" w:sz="0" w:space="0"/>
              </w:pBdr>
              <w:tabs>
                <w:tab w:val="clear" w:pos="4153"/>
                <w:tab w:val="clear" w:pos="8306"/>
              </w:tabs>
              <w:adjustRightInd/>
              <w:spacing w:line="400" w:lineRule="exact"/>
              <w:jc w:val="both"/>
              <w:textAlignment w:val="auto"/>
              <w:rPr>
                <w:rFonts w:ascii="宋体" w:hAnsi="宋体"/>
                <w:bCs/>
                <w:kern w:val="2"/>
                <w:szCs w:val="24"/>
              </w:rPr>
            </w:pPr>
            <w:r>
              <w:rPr>
                <w:rFonts w:hint="eastAsia" w:ascii="宋体" w:hAnsi="宋体" w:cs="宋体"/>
                <w:bCs/>
                <w:kern w:val="2"/>
                <w:szCs w:val="24"/>
              </w:rPr>
              <w:t>请各供应商联系采购单位自行勘踏。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308"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color w:val="000000" w:themeColor="text1"/>
                <w:kern w:val="2"/>
                <w:szCs w:val="24"/>
                <w14:textFill>
                  <w14:solidFill>
                    <w14:schemeClr w14:val="tx1"/>
                  </w14:solidFill>
                </w14:textFill>
              </w:rPr>
            </w:pPr>
            <w:r>
              <w:rPr>
                <w:rFonts w:hint="eastAsia" w:ascii="宋体" w:hAnsi="宋体" w:cs="宋体"/>
                <w:szCs w:val="24"/>
              </w:rPr>
              <w:t>以书面形式递交，递交至邮箱</w:t>
            </w:r>
            <w:r>
              <w:rPr>
                <w:rFonts w:hint="eastAsia" w:ascii="宋体" w:hAnsi="宋体" w:cs="宋体"/>
                <w:szCs w:val="24"/>
                <w:lang w:val="en-US"/>
              </w:rPr>
              <w:t>943084965</w:t>
            </w:r>
            <w:r>
              <w:rPr>
                <w:rFonts w:hint="eastAsia" w:ascii="宋体" w:hAnsi="宋体" w:cs="宋体"/>
                <w:szCs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308"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szCs w:val="24"/>
              </w:rPr>
              <w:t>以书面形式递交，递交至邮箱</w:t>
            </w:r>
            <w:r>
              <w:rPr>
                <w:rFonts w:hint="eastAsia" w:ascii="宋体" w:hAnsi="宋体" w:cs="宋体"/>
                <w:szCs w:val="24"/>
                <w:lang w:val="en-US"/>
              </w:rPr>
              <w:t>943084965</w:t>
            </w:r>
            <w:r>
              <w:rPr>
                <w:rFonts w:hint="eastAsia" w:ascii="宋体" w:hAnsi="宋体" w:cs="宋体"/>
                <w:szCs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308"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eastAsia="zh-CN"/>
              </w:rPr>
              <w:t>2</w:t>
            </w:r>
            <w:r>
              <w:rPr>
                <w:rFonts w:hint="eastAsia" w:ascii="宋体" w:hAnsi="宋体"/>
                <w:szCs w:val="24"/>
              </w:rPr>
              <w:t>份</w:t>
            </w:r>
          </w:p>
          <w:p>
            <w:pPr>
              <w:pStyle w:val="99"/>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p>
          <w:p>
            <w:pPr>
              <w:pStyle w:val="99"/>
              <w:numPr>
                <w:ilvl w:val="0"/>
                <w:numId w:val="3"/>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如果响应文件没有按规定</w:t>
            </w:r>
            <w:r>
              <w:rPr>
                <w:rFonts w:hint="eastAsia" w:ascii="宋体" w:hAnsi="宋体"/>
                <w:szCs w:val="24"/>
                <w:lang w:val="en-US"/>
              </w:rPr>
              <w:t>胶装</w:t>
            </w:r>
            <w:r>
              <w:rPr>
                <w:rFonts w:hint="eastAsia" w:ascii="宋体" w:hAnsi="宋体"/>
                <w:szCs w:val="24"/>
              </w:rPr>
              <w:t>装订、分装、标记和密封，采购人和代理机构不承担提前开封的责任。</w:t>
            </w:r>
          </w:p>
          <w:p>
            <w:pPr>
              <w:pStyle w:val="99"/>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3、</w:t>
            </w:r>
            <w:r>
              <w:rPr>
                <w:rFonts w:hint="eastAsia" w:ascii="宋体" w:hAnsi="宋体"/>
                <w:szCs w:val="24"/>
              </w:rPr>
              <w:t>响应文件正本与副本分开包装密封提交，</w:t>
            </w:r>
            <w:r>
              <w:rPr>
                <w:rFonts w:hint="eastAsia" w:ascii="宋体" w:hAnsi="宋体"/>
                <w:szCs w:val="24"/>
                <w:lang w:val="en-US"/>
              </w:rPr>
              <w:t>共2个密封袋</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502" w:type="dxa"/>
            <w:vAlign w:val="center"/>
          </w:tcPr>
          <w:p>
            <w:pPr>
              <w:spacing w:line="480" w:lineRule="exact"/>
              <w:rPr>
                <w:rFonts w:ascii="宋体" w:hAnsi="宋体"/>
                <w:bCs/>
                <w:szCs w:val="24"/>
              </w:rPr>
            </w:pPr>
            <w:r>
              <w:rPr>
                <w:rFonts w:hint="eastAsia" w:ascii="宋体" w:hAnsi="宋体"/>
                <w:sz w:val="24"/>
                <w:szCs w:val="24"/>
              </w:rPr>
              <w:t>封套上应载明的信息</w:t>
            </w:r>
          </w:p>
        </w:tc>
        <w:tc>
          <w:tcPr>
            <w:tcW w:w="7308" w:type="dxa"/>
            <w:vAlign w:val="center"/>
          </w:tcPr>
          <w:p>
            <w:pPr>
              <w:spacing w:line="560" w:lineRule="exact"/>
              <w:rPr>
                <w:sz w:val="24"/>
                <w:szCs w:val="24"/>
                <w:u w:val="single"/>
              </w:rPr>
            </w:pP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 xml:space="preserve">文件    </w:t>
            </w:r>
            <w:r>
              <w:rPr>
                <w:rFonts w:hint="eastAsia" w:hAnsi="宋体"/>
                <w:sz w:val="24"/>
                <w:szCs w:val="24"/>
              </w:rPr>
              <w:t>（正本/副本）</w:t>
            </w:r>
            <w:r>
              <w:rPr>
                <w:rFonts w:hint="eastAsia" w:hAnsi="宋体"/>
                <w:sz w:val="24"/>
                <w:szCs w:val="24"/>
                <w:u w:val="single"/>
              </w:rPr>
              <w:t xml:space="preserve">       </w:t>
            </w:r>
            <w:r>
              <w:rPr>
                <w:rFonts w:hint="eastAsia" w:hAnsi="宋体"/>
                <w:sz w:val="24"/>
                <w:szCs w:val="24"/>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p>
            <w:pPr>
              <w:spacing w:line="480" w:lineRule="exact"/>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107"/>
              <w:spacing w:line="480" w:lineRule="exact"/>
              <w:ind w:right="2858"/>
              <w:rPr>
                <w:sz w:val="24"/>
                <w:szCs w:val="24"/>
                <w:u w:val="single"/>
              </w:rPr>
            </w:pPr>
            <w:r>
              <w:rPr>
                <w:rFonts w:hint="eastAsia"/>
                <w:sz w:val="24"/>
                <w:szCs w:val="24"/>
              </w:rPr>
              <w:t>供应商名称：</w:t>
            </w:r>
            <w:r>
              <w:rPr>
                <w:rFonts w:hint="eastAsia"/>
                <w:sz w:val="24"/>
                <w:szCs w:val="24"/>
                <w:u w:val="single"/>
              </w:rPr>
              <w:t xml:space="preserve">      </w:t>
            </w:r>
          </w:p>
          <w:p>
            <w:pPr>
              <w:pStyle w:val="107"/>
              <w:spacing w:line="480" w:lineRule="exact"/>
              <w:ind w:right="2858"/>
              <w:rPr>
                <w:rFonts w:ascii="宋体" w:hAnsi="宋体"/>
                <w:bCs/>
                <w:szCs w:val="24"/>
              </w:rPr>
            </w:pPr>
            <w:r>
              <w:rPr>
                <w:rFonts w:hint="eastAsia"/>
                <w:sz w:val="24"/>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lang w:val="en-US"/>
              </w:rPr>
              <w:t>磋商时间（</w:t>
            </w:r>
            <w:r>
              <w:rPr>
                <w:rFonts w:hint="eastAsia" w:ascii="宋体" w:hAnsi="宋体"/>
                <w:bCs/>
                <w:kern w:val="2"/>
                <w:szCs w:val="24"/>
              </w:rPr>
              <w:t>响应截止时间</w:t>
            </w:r>
            <w:r>
              <w:rPr>
                <w:rFonts w:hint="eastAsia" w:ascii="宋体" w:hAnsi="宋体"/>
                <w:bCs/>
                <w:kern w:val="2"/>
                <w:szCs w:val="24"/>
                <w:lang w:val="en-US"/>
              </w:rPr>
              <w:t>）及地点</w:t>
            </w:r>
          </w:p>
        </w:tc>
        <w:tc>
          <w:tcPr>
            <w:tcW w:w="7308"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lang w:val="en-US"/>
              </w:rPr>
              <w:t>磋商时间（</w:t>
            </w:r>
            <w:r>
              <w:rPr>
                <w:rFonts w:hint="eastAsia" w:ascii="宋体" w:hAnsi="宋体"/>
                <w:bCs/>
                <w:kern w:val="2"/>
                <w:szCs w:val="24"/>
              </w:rPr>
              <w:t>响应截止时间</w:t>
            </w:r>
            <w:r>
              <w:rPr>
                <w:rFonts w:hint="eastAsia" w:ascii="宋体" w:hAnsi="宋体"/>
                <w:bCs/>
                <w:color w:val="auto"/>
                <w:kern w:val="2"/>
                <w:szCs w:val="24"/>
                <w:lang w:val="en-US"/>
              </w:rPr>
              <w:t>）：</w:t>
            </w:r>
            <w:r>
              <w:rPr>
                <w:rFonts w:hint="eastAsia" w:ascii="宋体" w:hAnsi="宋体"/>
                <w:bCs/>
                <w:color w:val="auto"/>
                <w:kern w:val="2"/>
                <w:szCs w:val="24"/>
                <w:highlight w:val="none"/>
              </w:rPr>
              <w:t>202</w:t>
            </w:r>
            <w:r>
              <w:rPr>
                <w:rFonts w:hint="eastAsia" w:ascii="宋体" w:hAnsi="宋体"/>
                <w:bCs/>
                <w:color w:val="auto"/>
                <w:kern w:val="2"/>
                <w:szCs w:val="24"/>
                <w:highlight w:val="none"/>
                <w:lang w:val="en-US"/>
              </w:rPr>
              <w:t>3</w:t>
            </w:r>
            <w:r>
              <w:rPr>
                <w:rFonts w:hint="eastAsia" w:ascii="宋体" w:hAnsi="宋体"/>
                <w:bCs/>
                <w:color w:val="auto"/>
                <w:kern w:val="2"/>
                <w:szCs w:val="24"/>
                <w:highlight w:val="none"/>
              </w:rPr>
              <w:t>年</w:t>
            </w:r>
            <w:r>
              <w:rPr>
                <w:rFonts w:hint="eastAsia" w:ascii="宋体" w:hAnsi="宋体"/>
                <w:bCs/>
                <w:color w:val="auto"/>
                <w:kern w:val="2"/>
                <w:szCs w:val="24"/>
                <w:highlight w:val="none"/>
                <w:lang w:val="en-US" w:eastAsia="zh-CN"/>
              </w:rPr>
              <w:t>9</w:t>
            </w:r>
            <w:r>
              <w:rPr>
                <w:rFonts w:hint="eastAsia" w:ascii="宋体" w:hAnsi="宋体"/>
                <w:bCs/>
                <w:color w:val="auto"/>
                <w:kern w:val="2"/>
                <w:szCs w:val="24"/>
                <w:highlight w:val="none"/>
              </w:rPr>
              <w:t>月</w:t>
            </w:r>
            <w:r>
              <w:rPr>
                <w:rFonts w:hint="eastAsia" w:ascii="宋体" w:hAnsi="宋体"/>
                <w:bCs/>
                <w:color w:val="auto"/>
                <w:kern w:val="2"/>
                <w:szCs w:val="24"/>
                <w:highlight w:val="none"/>
                <w:lang w:val="en-US" w:eastAsia="zh-CN"/>
              </w:rPr>
              <w:t>11</w:t>
            </w:r>
            <w:r>
              <w:rPr>
                <w:rFonts w:hint="eastAsia" w:ascii="宋体" w:hAnsi="宋体"/>
                <w:bCs/>
                <w:color w:val="auto"/>
                <w:kern w:val="2"/>
                <w:szCs w:val="24"/>
                <w:highlight w:val="none"/>
              </w:rPr>
              <w:t>日</w:t>
            </w:r>
            <w:r>
              <w:rPr>
                <w:rFonts w:hint="eastAsia" w:ascii="宋体" w:hAnsi="宋体"/>
                <w:bCs/>
                <w:color w:val="auto"/>
                <w:kern w:val="2"/>
                <w:szCs w:val="24"/>
                <w:highlight w:val="none"/>
                <w:lang w:val="en-US" w:eastAsia="zh-CN"/>
              </w:rPr>
              <w:t>9</w:t>
            </w:r>
            <w:r>
              <w:rPr>
                <w:rFonts w:hint="eastAsia" w:ascii="宋体" w:hAnsi="宋体"/>
                <w:bCs/>
                <w:color w:val="auto"/>
                <w:kern w:val="2"/>
                <w:szCs w:val="24"/>
                <w:highlight w:val="none"/>
              </w:rPr>
              <w:t>时</w:t>
            </w:r>
            <w:r>
              <w:rPr>
                <w:rFonts w:hint="eastAsia" w:ascii="宋体" w:hAnsi="宋体"/>
                <w:bCs/>
                <w:color w:val="auto"/>
                <w:kern w:val="2"/>
                <w:szCs w:val="24"/>
                <w:highlight w:val="none"/>
                <w:lang w:val="en-US" w:eastAsia="zh-CN"/>
              </w:rPr>
              <w:t>00</w:t>
            </w:r>
            <w:r>
              <w:rPr>
                <w:rFonts w:hint="eastAsia" w:ascii="宋体" w:hAnsi="宋体"/>
                <w:bCs/>
                <w:color w:val="auto"/>
                <w:kern w:val="2"/>
                <w:szCs w:val="24"/>
                <w:highlight w:val="none"/>
              </w:rPr>
              <w:t>分（</w:t>
            </w:r>
            <w:r>
              <w:rPr>
                <w:rFonts w:hint="eastAsia" w:ascii="宋体" w:hAnsi="宋体"/>
                <w:bCs/>
                <w:color w:val="auto"/>
                <w:kern w:val="2"/>
                <w:szCs w:val="24"/>
              </w:rPr>
              <w:t>北</w:t>
            </w:r>
            <w:r>
              <w:rPr>
                <w:rFonts w:hint="eastAsia" w:ascii="宋体" w:hAnsi="宋体"/>
                <w:bCs/>
                <w:kern w:val="2"/>
                <w:szCs w:val="24"/>
              </w:rPr>
              <w:t>京时间）</w:t>
            </w:r>
          </w:p>
          <w:p>
            <w:pPr>
              <w:pStyle w:val="99"/>
              <w:pBdr>
                <w:bottom w:val="none" w:color="auto" w:sz="0" w:space="0"/>
              </w:pBdr>
              <w:tabs>
                <w:tab w:val="clear" w:pos="4153"/>
                <w:tab w:val="clear" w:pos="8306"/>
              </w:tabs>
              <w:adjustRightInd/>
              <w:spacing w:line="440" w:lineRule="exact"/>
              <w:jc w:val="both"/>
              <w:textAlignment w:val="auto"/>
              <w:rPr>
                <w:rFonts w:hint="eastAsia" w:ascii="宋体" w:hAnsi="宋体" w:eastAsia="宋体"/>
                <w:bCs/>
                <w:kern w:val="2"/>
                <w:szCs w:val="24"/>
                <w:lang w:eastAsia="zh-CN"/>
              </w:rPr>
            </w:pPr>
            <w:r>
              <w:rPr>
                <w:rFonts w:hint="eastAsia" w:ascii="宋体" w:hAnsi="宋体"/>
                <w:bCs/>
                <w:kern w:val="2"/>
                <w:szCs w:val="24"/>
              </w:rPr>
              <w:t>地点：</w:t>
            </w:r>
            <w:r>
              <w:rPr>
                <w:rFonts w:hint="eastAsia" w:ascii="宋体" w:hAnsi="宋体"/>
                <w:bCs/>
                <w:kern w:val="2"/>
                <w:szCs w:val="24"/>
                <w:lang w:val="en-US" w:eastAsia="zh-CN"/>
              </w:rPr>
              <w:t>安徽衡宇工程咨询有限公司二楼</w:t>
            </w:r>
            <w:r>
              <w:rPr>
                <w:rFonts w:hint="eastAsia" w:ascii="宋体" w:hAnsi="宋体"/>
                <w:bCs/>
                <w:kern w:val="2"/>
                <w:szCs w:val="24"/>
              </w:rPr>
              <w:t>开标厅</w:t>
            </w:r>
            <w:r>
              <w:rPr>
                <w:rFonts w:hint="eastAsia" w:ascii="宋体" w:hAnsi="宋体"/>
                <w:bCs/>
                <w:kern w:val="2"/>
                <w:szCs w:val="24"/>
                <w:lang w:eastAsia="zh-CN"/>
              </w:rPr>
              <w:t>（霍山县衡山镇中兴南路16号（老建设局大院3楼））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17</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308"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1、存在以下不良信用记录情形之一的，不得推荐为成交候选供应商,评审时磋商小组应当按照下列第3条不良信用记录查询渠道对供应商是否存在不良信用记录进行查询：</w:t>
            </w:r>
          </w:p>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（1）供应商被人民法院列入失信被执行人的；</w:t>
            </w:r>
          </w:p>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（2）供应商被市场监督管理部门列入严重违法失信企业名录的；</w:t>
            </w:r>
          </w:p>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3、不良信用记录查询渠道如下：</w:t>
            </w:r>
          </w:p>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（2）严重违法失信企业名录：信用中国官网（www.creditchina.gov.cn）</w:t>
            </w:r>
          </w:p>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18</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308"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19</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bCs/>
                <w:kern w:val="2"/>
                <w:szCs w:val="24"/>
              </w:rPr>
            </w:pPr>
            <w:r>
              <w:rPr>
                <w:rFonts w:hint="eastAsia" w:ascii="宋体" w:hAnsi="宋体"/>
                <w:bCs/>
                <w:kern w:val="2"/>
                <w:szCs w:val="24"/>
              </w:rPr>
              <w:t>对中小型企业产品的价格扣除</w:t>
            </w:r>
          </w:p>
        </w:tc>
        <w:tc>
          <w:tcPr>
            <w:tcW w:w="7308" w:type="dxa"/>
            <w:vAlign w:val="center"/>
          </w:tcPr>
          <w:p>
            <w:pPr>
              <w:pStyle w:val="9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rPr>
            </w:pPr>
            <w:r>
              <w:rPr>
                <w:rFonts w:hint="eastAsia" w:ascii="宋体" w:hAnsi="宋体"/>
                <w:bCs/>
                <w:kern w:val="2"/>
                <w:szCs w:val="24"/>
              </w:rPr>
              <w:t>专门面向中小企业采购的采购项目不享受价格扣除优惠。</w:t>
            </w:r>
          </w:p>
          <w:p>
            <w:pPr>
              <w:pStyle w:val="9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rPr>
            </w:pPr>
            <w:r>
              <w:rPr>
                <w:rFonts w:hint="eastAsia" w:ascii="宋体" w:hAnsi="宋体"/>
                <w:bCs/>
                <w:kern w:val="2"/>
                <w:szCs w:val="24"/>
              </w:rPr>
              <w:t>依据财政部 工业和信息化部《关于印发〈政府采购促进中小企业发展管理办法〉的通知》（财库〔2020〕46号）和《安徽省财政厅关于进一步优化政府采购营商环境的通知》（皖财购〔2022〕556 号）规定,对小微企业报价给予</w:t>
            </w:r>
            <w:r>
              <w:rPr>
                <w:rFonts w:hint="eastAsia" w:ascii="宋体" w:hAnsi="宋体"/>
                <w:bCs/>
                <w:kern w:val="2"/>
                <w:szCs w:val="24"/>
                <w:lang w:val="en-US"/>
              </w:rPr>
              <w:t>10</w:t>
            </w:r>
            <w:r>
              <w:rPr>
                <w:rFonts w:hint="eastAsia" w:ascii="宋体" w:hAnsi="宋体"/>
                <w:bCs/>
                <w:kern w:val="2"/>
                <w:szCs w:val="24"/>
              </w:rPr>
              <w:t>%-</w:t>
            </w:r>
            <w:r>
              <w:rPr>
                <w:rFonts w:hint="eastAsia" w:ascii="宋体" w:hAnsi="宋体"/>
                <w:bCs/>
                <w:kern w:val="2"/>
                <w:szCs w:val="24"/>
                <w:lang w:val="en-US"/>
              </w:rPr>
              <w:t>2</w:t>
            </w:r>
            <w:r>
              <w:rPr>
                <w:rFonts w:hint="eastAsia" w:ascii="宋体" w:hAnsi="宋体"/>
                <w:bCs/>
                <w:kern w:val="2"/>
                <w:szCs w:val="24"/>
              </w:rPr>
              <w:t>0%</w:t>
            </w:r>
            <w:r>
              <w:rPr>
                <w:rFonts w:hint="eastAsia" w:ascii="宋体" w:hAnsi="宋体"/>
                <w:b/>
                <w:kern w:val="2"/>
                <w:szCs w:val="24"/>
              </w:rPr>
              <w:t>（本项目采购人确定的比例为</w:t>
            </w:r>
            <w:r>
              <w:rPr>
                <w:rFonts w:hint="eastAsia" w:ascii="宋体" w:hAnsi="宋体"/>
                <w:b/>
                <w:kern w:val="2"/>
                <w:szCs w:val="24"/>
                <w:u w:val="single"/>
              </w:rPr>
              <w:t xml:space="preserve">  </w:t>
            </w:r>
            <w:r>
              <w:rPr>
                <w:rFonts w:hint="eastAsia" w:ascii="宋体" w:hAnsi="宋体"/>
                <w:b/>
                <w:kern w:val="2"/>
                <w:szCs w:val="24"/>
                <w:u w:val="single"/>
                <w:lang w:val="en-US" w:eastAsia="zh-CN"/>
              </w:rPr>
              <w:t>/</w:t>
            </w:r>
            <w:r>
              <w:rPr>
                <w:rFonts w:hint="eastAsia" w:ascii="宋体" w:hAnsi="宋体"/>
                <w:b/>
                <w:kern w:val="2"/>
                <w:szCs w:val="24"/>
                <w:u w:val="single"/>
              </w:rPr>
              <w:t xml:space="preserve"> </w:t>
            </w:r>
            <w:r>
              <w:rPr>
                <w:rFonts w:hint="eastAsia" w:ascii="宋体" w:hAnsi="宋体"/>
                <w:b/>
                <w:kern w:val="2"/>
                <w:szCs w:val="24"/>
              </w:rPr>
              <w:t>%）</w:t>
            </w:r>
            <w:r>
              <w:rPr>
                <w:rFonts w:hint="eastAsia" w:ascii="宋体" w:hAnsi="宋体"/>
                <w:bCs/>
                <w:kern w:val="2"/>
                <w:szCs w:val="24"/>
              </w:rPr>
              <w:t>的扣除，用扣除后的价格参加评审；工程项目为</w:t>
            </w:r>
            <w:r>
              <w:rPr>
                <w:rFonts w:hint="eastAsia" w:ascii="宋体" w:hAnsi="宋体"/>
                <w:bCs/>
                <w:kern w:val="2"/>
                <w:szCs w:val="24"/>
                <w:lang w:val="en-US"/>
              </w:rPr>
              <w:t>3</w:t>
            </w:r>
            <w:r>
              <w:rPr>
                <w:rFonts w:hint="eastAsia" w:ascii="宋体" w:hAnsi="宋体"/>
                <w:bCs/>
                <w:kern w:val="2"/>
                <w:szCs w:val="24"/>
              </w:rPr>
              <w:t>%-</w:t>
            </w:r>
            <w:r>
              <w:rPr>
                <w:rFonts w:hint="eastAsia" w:ascii="宋体" w:hAnsi="宋体"/>
                <w:bCs/>
                <w:kern w:val="2"/>
                <w:szCs w:val="24"/>
                <w:lang w:val="en-US"/>
              </w:rPr>
              <w:t>5</w:t>
            </w:r>
            <w:r>
              <w:rPr>
                <w:rFonts w:hint="eastAsia" w:ascii="宋体" w:hAnsi="宋体"/>
                <w:bCs/>
                <w:kern w:val="2"/>
                <w:szCs w:val="24"/>
              </w:rPr>
              <w:t>%（</w:t>
            </w:r>
            <w:r>
              <w:rPr>
                <w:rFonts w:hint="eastAsia" w:ascii="宋体" w:hAnsi="宋体"/>
                <w:b/>
                <w:kern w:val="2"/>
                <w:szCs w:val="24"/>
              </w:rPr>
              <w:t>本项目采购人确定的比例为</w:t>
            </w:r>
            <w:r>
              <w:rPr>
                <w:rFonts w:hint="eastAsia" w:ascii="宋体" w:hAnsi="宋体"/>
                <w:b/>
                <w:kern w:val="2"/>
                <w:szCs w:val="24"/>
                <w:u w:val="single"/>
              </w:rPr>
              <w:t xml:space="preserve"> </w:t>
            </w:r>
            <w:r>
              <w:rPr>
                <w:rFonts w:hint="eastAsia" w:ascii="宋体" w:hAnsi="宋体"/>
                <w:b/>
                <w:kern w:val="2"/>
                <w:szCs w:val="24"/>
                <w:u w:val="single"/>
                <w:lang w:val="en-US" w:eastAsia="zh-CN"/>
              </w:rPr>
              <w:t>/</w:t>
            </w:r>
            <w:r>
              <w:rPr>
                <w:rFonts w:hint="eastAsia" w:ascii="宋体" w:hAnsi="宋体"/>
                <w:b/>
                <w:kern w:val="2"/>
                <w:szCs w:val="24"/>
                <w:u w:val="single"/>
              </w:rPr>
              <w:t xml:space="preserve"> </w:t>
            </w:r>
            <w:r>
              <w:rPr>
                <w:rFonts w:hint="eastAsia" w:ascii="宋体" w:hAnsi="宋体"/>
                <w:b/>
                <w:kern w:val="2"/>
                <w:szCs w:val="24"/>
              </w:rPr>
              <w:t>%</w:t>
            </w:r>
            <w:r>
              <w:rPr>
                <w:rFonts w:hint="eastAsia" w:ascii="宋体" w:hAnsi="宋体"/>
                <w:bCs/>
                <w:kern w:val="2"/>
                <w:szCs w:val="24"/>
              </w:rPr>
              <w:t>）的扣除，用扣除后的价格参加评审。参加本次采购活动的小微企业应当在响应文件中提供有效的《中小企业声明函》，并对其真实性负责。企业划型标准按照《关于印发中小企业划型标准规定的通知》（工信部联企业〔2011〕300号）规定执行。</w:t>
            </w:r>
          </w:p>
          <w:p>
            <w:pPr>
              <w:pStyle w:val="9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rPr>
            </w:pPr>
            <w:r>
              <w:rPr>
                <w:rFonts w:hint="eastAsia" w:ascii="宋体" w:hAnsi="宋体"/>
                <w:bCs/>
                <w:kern w:val="2"/>
                <w:szCs w:val="24"/>
              </w:rPr>
              <w:t>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bCs/>
                <w:kern w:val="2"/>
                <w:szCs w:val="24"/>
                <w:lang w:val="en-US" w:eastAsia="zh-CN"/>
              </w:rPr>
              <w:t>3</w:t>
            </w:r>
            <w:r>
              <w:rPr>
                <w:rFonts w:hint="eastAsia" w:ascii="宋体" w:hAnsi="宋体"/>
                <w:bCs/>
                <w:kern w:val="2"/>
                <w:szCs w:val="24"/>
              </w:rPr>
              <w:t>0%以上的，采购人、采购代理机构应当对联合体或者大中型企业的报价给予</w:t>
            </w:r>
            <w:r>
              <w:rPr>
                <w:rFonts w:hint="eastAsia" w:ascii="宋体" w:hAnsi="宋体"/>
                <w:bCs/>
                <w:kern w:val="2"/>
                <w:szCs w:val="24"/>
                <w:lang w:val="en-US"/>
              </w:rPr>
              <w:t>4</w:t>
            </w:r>
            <w:r>
              <w:rPr>
                <w:rFonts w:hint="eastAsia" w:ascii="宋体" w:hAnsi="宋体"/>
                <w:bCs/>
                <w:kern w:val="2"/>
                <w:szCs w:val="24"/>
              </w:rPr>
              <w:t>%-</w:t>
            </w:r>
            <w:r>
              <w:rPr>
                <w:rFonts w:hint="eastAsia" w:ascii="宋体" w:hAnsi="宋体"/>
                <w:bCs/>
                <w:kern w:val="2"/>
                <w:szCs w:val="24"/>
                <w:lang w:val="en-US"/>
              </w:rPr>
              <w:t>6</w:t>
            </w:r>
            <w:r>
              <w:rPr>
                <w:rFonts w:hint="eastAsia" w:ascii="宋体" w:hAnsi="宋体"/>
                <w:bCs/>
                <w:kern w:val="2"/>
                <w:szCs w:val="24"/>
              </w:rPr>
              <w:t>%</w:t>
            </w:r>
            <w:r>
              <w:rPr>
                <w:rFonts w:hint="eastAsia" w:ascii="宋体" w:hAnsi="宋体"/>
                <w:b/>
                <w:kern w:val="2"/>
                <w:szCs w:val="24"/>
              </w:rPr>
              <w:t>（本项目采购人确定的比例为</w:t>
            </w:r>
            <w:r>
              <w:rPr>
                <w:rFonts w:hint="eastAsia" w:ascii="宋体" w:hAnsi="宋体"/>
                <w:b/>
                <w:kern w:val="2"/>
                <w:szCs w:val="24"/>
                <w:u w:val="single"/>
              </w:rPr>
              <w:t xml:space="preserve">  </w:t>
            </w:r>
            <w:r>
              <w:rPr>
                <w:rFonts w:hint="eastAsia" w:ascii="宋体" w:hAnsi="宋体"/>
                <w:b/>
                <w:kern w:val="2"/>
                <w:szCs w:val="24"/>
                <w:u w:val="single"/>
                <w:lang w:val="en-US" w:eastAsia="zh-CN"/>
              </w:rPr>
              <w:t>/</w:t>
            </w:r>
            <w:r>
              <w:rPr>
                <w:rFonts w:hint="eastAsia" w:ascii="宋体" w:hAnsi="宋体"/>
                <w:b/>
                <w:kern w:val="2"/>
                <w:szCs w:val="24"/>
                <w:u w:val="single"/>
              </w:rPr>
              <w:t xml:space="preserve"> </w:t>
            </w:r>
            <w:r>
              <w:rPr>
                <w:rFonts w:hint="eastAsia" w:ascii="宋体" w:hAnsi="宋体"/>
                <w:b/>
                <w:kern w:val="2"/>
                <w:szCs w:val="24"/>
              </w:rPr>
              <w:t>%）</w:t>
            </w:r>
            <w:r>
              <w:rPr>
                <w:rFonts w:hint="eastAsia" w:ascii="宋体" w:hAnsi="宋体"/>
                <w:bCs/>
                <w:kern w:val="2"/>
                <w:szCs w:val="24"/>
              </w:rPr>
              <w:t>的扣除，用扣除后的价格参加评审；工程项目为1%-2%（</w:t>
            </w:r>
            <w:r>
              <w:rPr>
                <w:rFonts w:hint="eastAsia" w:ascii="宋体" w:hAnsi="宋体"/>
                <w:b/>
                <w:kern w:val="2"/>
                <w:szCs w:val="24"/>
              </w:rPr>
              <w:t>本项目采购人确定的比例为</w:t>
            </w:r>
            <w:r>
              <w:rPr>
                <w:rFonts w:hint="eastAsia" w:ascii="宋体" w:hAnsi="宋体"/>
                <w:b/>
                <w:kern w:val="2"/>
                <w:szCs w:val="24"/>
                <w:u w:val="single"/>
              </w:rPr>
              <w:t xml:space="preserve"> </w:t>
            </w:r>
            <w:r>
              <w:rPr>
                <w:rFonts w:hint="eastAsia" w:ascii="宋体" w:hAnsi="宋体"/>
                <w:b/>
                <w:kern w:val="2"/>
                <w:szCs w:val="24"/>
                <w:u w:val="single"/>
                <w:lang w:val="en-US" w:eastAsia="zh-CN"/>
              </w:rPr>
              <w:t>/</w:t>
            </w:r>
            <w:r>
              <w:rPr>
                <w:rFonts w:hint="eastAsia" w:ascii="宋体" w:hAnsi="宋体"/>
                <w:b/>
                <w:kern w:val="2"/>
                <w:szCs w:val="24"/>
                <w:u w:val="single"/>
              </w:rPr>
              <w:t xml:space="preserve"> </w:t>
            </w:r>
            <w:r>
              <w:rPr>
                <w:rFonts w:hint="eastAsia" w:ascii="宋体" w:hAnsi="宋体"/>
                <w:b/>
                <w:kern w:val="2"/>
                <w:szCs w:val="24"/>
              </w:rPr>
              <w:t>%</w:t>
            </w:r>
            <w:r>
              <w:rPr>
                <w:rFonts w:hint="eastAsia" w:ascii="宋体" w:hAnsi="宋体"/>
                <w:bCs/>
                <w:kern w:val="2"/>
                <w:szCs w:val="24"/>
              </w:rPr>
              <w:t>）的扣除，用扣除后的价格参加评审。组成联合体或者接受分包的小微企业与联合体内其他企业、分包企业之间存在直接控股、管理关系的，不享受价格扣除优惠政策。</w:t>
            </w:r>
          </w:p>
          <w:p>
            <w:pPr>
              <w:pStyle w:val="9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rPr>
            </w:pPr>
            <w:r>
              <w:rPr>
                <w:rFonts w:hint="eastAsia" w:ascii="宋体" w:hAnsi="宋体"/>
                <w:bCs/>
                <w:kern w:val="2"/>
                <w:szCs w:val="24"/>
              </w:rPr>
              <w:t>《政府采购促进中小企业发展管理办法》第四条规定“…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pStyle w:val="9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rPr>
            </w:pPr>
            <w:r>
              <w:rPr>
                <w:rFonts w:hint="eastAsia" w:ascii="宋体" w:hAnsi="宋体"/>
                <w:bCs/>
                <w:kern w:val="2"/>
                <w:szCs w:val="24"/>
              </w:rPr>
              <w:t>根据财政部 司法部《关于政府采购支持监狱企业发展有关问题的通知》(财库〔2014〕68号)，监狱企业视同小型、微型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提供由省级以上监狱管理局、戒毒管理局(含新疆生产建设兵团)出具的属于监狱企业的证明文件，不再提供《中小企业声明函》。</w:t>
            </w:r>
          </w:p>
          <w:p>
            <w:pPr>
              <w:pStyle w:val="9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rPr>
            </w:pPr>
            <w:r>
              <w:rPr>
                <w:rFonts w:hint="eastAsia" w:ascii="宋体" w:hAnsi="宋体"/>
                <w:bCs/>
                <w:kern w:val="2"/>
                <w:szCs w:val="24"/>
              </w:rPr>
              <w:t>根据财政部 民政部《中国残疾人联合会关于促进残疾人就业政府采购政策的通知》(财库〔2017〕141号)，残疾人企业视同为小型、微型企业，符合条件的残疾人福利性单位在参加政府采购活动时，提供141号文规定的《残疾人福利性单位声明函》，不再提供《中小企业声明函》。残疾人福利性单位属于小型、微型企业的，不重复享受政策。</w:t>
            </w:r>
          </w:p>
          <w:p>
            <w:pPr>
              <w:pStyle w:val="99"/>
              <w:pBdr>
                <w:bottom w:val="none" w:color="auto" w:sz="0" w:space="0"/>
              </w:pBdr>
              <w:tabs>
                <w:tab w:val="clear" w:pos="4153"/>
                <w:tab w:val="clear" w:pos="8306"/>
              </w:tabs>
              <w:adjustRightInd/>
              <w:spacing w:line="440" w:lineRule="exact"/>
              <w:ind w:firstLine="480" w:firstLineChars="200"/>
              <w:jc w:val="left"/>
              <w:textAlignment w:val="auto"/>
              <w:rPr>
                <w:rFonts w:hint="eastAsia" w:ascii="宋体" w:hAnsi="宋体"/>
                <w:bCs/>
                <w:kern w:val="2"/>
                <w:szCs w:val="24"/>
              </w:rPr>
            </w:pPr>
            <w:r>
              <w:rPr>
                <w:rFonts w:hint="eastAsia" w:ascii="宋体" w:hAnsi="宋体"/>
                <w:bCs/>
                <w:kern w:val="2"/>
                <w:szCs w:val="24"/>
              </w:rPr>
              <w:t>供应商提供的声明函等证明材料</w:t>
            </w:r>
            <w:r>
              <w:rPr>
                <w:rFonts w:ascii="宋体" w:hAnsi="宋体"/>
                <w:bCs/>
                <w:kern w:val="2"/>
                <w:szCs w:val="24"/>
              </w:rPr>
              <w:t>如有虚假，</w:t>
            </w:r>
            <w:r>
              <w:rPr>
                <w:rFonts w:hint="eastAsia" w:ascii="宋体" w:hAnsi="宋体"/>
                <w:bCs/>
                <w:kern w:val="2"/>
                <w:szCs w:val="24"/>
              </w:rPr>
              <w:t>成交无效，视情节给予参加政府采购资格限制等处罚。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20</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rPr>
              <w:t>中标（成交）通知书发出的形式</w:t>
            </w:r>
          </w:p>
        </w:tc>
        <w:tc>
          <w:tcPr>
            <w:tcW w:w="7308" w:type="dxa"/>
            <w:vAlign w:val="center"/>
          </w:tcPr>
          <w:p>
            <w:pPr>
              <w:snapToGrid w:val="0"/>
              <w:rPr>
                <w:rFonts w:ascii="宋体" w:hAnsi="宋体"/>
                <w:bCs/>
                <w:sz w:val="24"/>
                <w:szCs w:val="24"/>
              </w:rPr>
            </w:pPr>
            <w:r>
              <w:rPr>
                <w:rFonts w:hint="eastAsia" w:ascii="宋体" w:hAnsi="宋体"/>
                <w:bCs/>
                <w:sz w:val="24"/>
                <w:szCs w:val="24"/>
              </w:rPr>
              <w:t xml:space="preserve">【√】纸质  【】数据电文  </w:t>
            </w:r>
          </w:p>
          <w:p>
            <w:pPr>
              <w:pStyle w:val="9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rPr>
            </w:pPr>
            <w:r>
              <w:rPr>
                <w:rFonts w:hint="eastAsia"/>
              </w:rPr>
              <w:t>特别提醒：</w:t>
            </w:r>
            <w:r>
              <w:rPr>
                <w:rFonts w:hint="eastAsia"/>
                <w:lang w:eastAsia="zh-CN"/>
              </w:rPr>
              <w:t>采购人</w:t>
            </w:r>
            <w:r>
              <w:rPr>
                <w:rFonts w:hint="eastAsia"/>
              </w:rPr>
              <w:t>确定中标人后，向中标人发出</w:t>
            </w:r>
            <w:r>
              <w:rPr>
                <w:rFonts w:hint="eastAsia"/>
                <w:lang w:eastAsia="zh-CN"/>
              </w:rPr>
              <w:t>或送达纸质</w:t>
            </w:r>
            <w:r>
              <w:rPr>
                <w:rFonts w:hint="eastAsia"/>
              </w:rPr>
              <w:t xml:space="preserve">中标（成交）通知书。 </w:t>
            </w:r>
          </w:p>
        </w:tc>
      </w:tr>
    </w:tbl>
    <w:p>
      <w:pPr>
        <w:rPr>
          <w:rFonts w:ascii="宋体" w:hAnsi="宋体" w:cs="宋体"/>
          <w:szCs w:val="24"/>
        </w:rPr>
      </w:pPr>
    </w:p>
    <w:p>
      <w:pPr>
        <w:pStyle w:val="6"/>
        <w:spacing w:before="20" w:after="20"/>
        <w:ind w:firstLine="241" w:firstLineChars="100"/>
        <w:jc w:val="center"/>
        <w:rPr>
          <w:rFonts w:ascii="宋体" w:hAnsi="宋体" w:eastAsia="宋体" w:cs="宋体"/>
          <w:sz w:val="24"/>
          <w:szCs w:val="24"/>
        </w:rPr>
      </w:pPr>
    </w:p>
    <w:p>
      <w:pPr>
        <w:rPr>
          <w:rFonts w:ascii="宋体" w:hAnsi="宋体" w:cs="宋体"/>
          <w:sz w:val="24"/>
          <w:szCs w:val="24"/>
        </w:rPr>
      </w:pPr>
      <w:r>
        <w:rPr>
          <w:rFonts w:hint="eastAsia" w:ascii="宋体" w:hAnsi="宋体" w:cs="宋体"/>
          <w:sz w:val="24"/>
          <w:szCs w:val="24"/>
        </w:rPr>
        <w:br w:type="page"/>
      </w:r>
    </w:p>
    <w:p>
      <w:pPr>
        <w:pStyle w:val="6"/>
        <w:spacing w:before="156" w:beforeLines="50" w:after="156" w:afterLines="50" w:line="520" w:lineRule="exact"/>
        <w:jc w:val="center"/>
        <w:rPr>
          <w:rFonts w:ascii="宋体" w:hAnsi="宋体" w:eastAsia="宋体" w:cs="宋体"/>
          <w:sz w:val="24"/>
          <w:szCs w:val="24"/>
        </w:rPr>
      </w:pPr>
      <w:bookmarkStart w:id="61" w:name="_Toc14333"/>
      <w:r>
        <w:rPr>
          <w:rFonts w:hint="eastAsia" w:ascii="宋体" w:hAnsi="宋体" w:eastAsia="宋体" w:cs="宋体"/>
          <w:sz w:val="24"/>
          <w:szCs w:val="24"/>
        </w:rPr>
        <w:t>（二）供应商资格</w:t>
      </w:r>
      <w:bookmarkEnd w:id="61"/>
    </w:p>
    <w:bookmarkEnd w:id="58"/>
    <w:p>
      <w:pPr>
        <w:pStyle w:val="2"/>
        <w:spacing w:line="520" w:lineRule="exact"/>
        <w:ind w:firstLine="480" w:firstLineChars="200"/>
      </w:pPr>
      <w:bookmarkStart w:id="62" w:name="_Toc438648662"/>
      <w:bookmarkStart w:id="63" w:name="_Toc216158625"/>
      <w:bookmarkStart w:id="64" w:name="_Toc363199266"/>
      <w:r>
        <w:rPr>
          <w:rFonts w:hint="eastAsia"/>
        </w:rPr>
        <w:t>见本项目采购公告</w:t>
      </w:r>
    </w:p>
    <w:p>
      <w:pPr>
        <w:pStyle w:val="6"/>
        <w:spacing w:before="156" w:beforeLines="50" w:after="156" w:afterLines="50" w:line="520" w:lineRule="exact"/>
        <w:jc w:val="center"/>
        <w:rPr>
          <w:rFonts w:ascii="宋体" w:hAnsi="宋体" w:eastAsia="宋体" w:cs="宋体"/>
          <w:sz w:val="24"/>
          <w:szCs w:val="24"/>
        </w:rPr>
      </w:pPr>
      <w:bookmarkStart w:id="65" w:name="_Toc9435"/>
      <w:r>
        <w:rPr>
          <w:rFonts w:hint="eastAsia" w:ascii="宋体" w:hAnsi="宋体" w:eastAsia="宋体" w:cs="宋体"/>
          <w:sz w:val="24"/>
          <w:szCs w:val="24"/>
        </w:rPr>
        <w:t>（三）供应商必须提交的响应文件内容</w:t>
      </w:r>
      <w:bookmarkEnd w:id="62"/>
      <w:bookmarkEnd w:id="63"/>
      <w:bookmarkEnd w:id="64"/>
      <w:bookmarkEnd w:id="65"/>
    </w:p>
    <w:p>
      <w:pPr>
        <w:spacing w:line="520" w:lineRule="exact"/>
        <w:ind w:firstLine="480" w:firstLineChars="200"/>
        <w:jc w:val="left"/>
        <w:rPr>
          <w:rFonts w:ascii="宋体" w:hAnsi="宋体"/>
          <w:sz w:val="24"/>
          <w:szCs w:val="24"/>
        </w:rPr>
      </w:pPr>
      <w:r>
        <w:rPr>
          <w:rFonts w:hint="eastAsia" w:ascii="宋体" w:hAnsi="宋体"/>
          <w:sz w:val="24"/>
          <w:szCs w:val="24"/>
        </w:rPr>
        <w:t>1、报价单；</w:t>
      </w:r>
    </w:p>
    <w:p>
      <w:pPr>
        <w:spacing w:line="520" w:lineRule="exact"/>
        <w:ind w:firstLine="480" w:firstLineChars="200"/>
        <w:jc w:val="left"/>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、供应商基本信息；</w:t>
      </w:r>
    </w:p>
    <w:p>
      <w:pPr>
        <w:spacing w:line="520" w:lineRule="exact"/>
        <w:ind w:firstLine="480" w:firstLineChars="200"/>
        <w:jc w:val="left"/>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、磋商授权书；</w:t>
      </w:r>
    </w:p>
    <w:p>
      <w:pPr>
        <w:spacing w:line="520" w:lineRule="exact"/>
        <w:ind w:firstLine="480" w:firstLineChars="200"/>
        <w:jc w:val="left"/>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、磋商响应函；</w:t>
      </w:r>
    </w:p>
    <w:p>
      <w:pPr>
        <w:spacing w:line="520" w:lineRule="exact"/>
        <w:ind w:firstLine="480" w:firstLineChars="200"/>
        <w:jc w:val="left"/>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、无重大违法记录声明函、无不良信用记录承诺函；</w:t>
      </w:r>
    </w:p>
    <w:p>
      <w:pPr>
        <w:spacing w:line="520" w:lineRule="exact"/>
        <w:ind w:firstLine="480" w:firstLineChars="200"/>
        <w:jc w:val="left"/>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、响应情况表；</w:t>
      </w:r>
    </w:p>
    <w:p>
      <w:pPr>
        <w:spacing w:line="520" w:lineRule="exact"/>
        <w:ind w:firstLine="480" w:firstLineChars="200"/>
        <w:jc w:val="left"/>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、技术标材料</w:t>
      </w:r>
      <w:r>
        <w:rPr>
          <w:rFonts w:hint="eastAsia" w:ascii="宋体" w:hAnsi="宋体" w:cs="宋体"/>
          <w:bCs/>
          <w:sz w:val="24"/>
          <w:szCs w:val="24"/>
        </w:rPr>
        <w:t>；</w:t>
      </w:r>
    </w:p>
    <w:p>
      <w:pPr>
        <w:spacing w:line="520" w:lineRule="exact"/>
        <w:ind w:firstLine="480" w:firstLineChars="200"/>
        <w:jc w:val="left"/>
        <w:rPr>
          <w:rFonts w:ascii="宋体" w:hAnsi="宋体"/>
          <w:b/>
          <w:bCs/>
          <w:sz w:val="24"/>
          <w:szCs w:val="24"/>
        </w:rPr>
      </w:pPr>
      <w:r>
        <w:rPr>
          <w:rFonts w:hint="eastAsia" w:ascii="宋体" w:hAnsi="宋体"/>
          <w:sz w:val="24"/>
          <w:szCs w:val="24"/>
          <w:lang w:val="en-US" w:eastAsia="zh-CN"/>
        </w:rPr>
        <w:t>8</w:t>
      </w:r>
      <w:r>
        <w:rPr>
          <w:rFonts w:hint="eastAsia" w:ascii="宋体" w:hAnsi="宋体"/>
          <w:sz w:val="24"/>
          <w:szCs w:val="24"/>
        </w:rPr>
        <w:t>、相关服务承诺函；</w:t>
      </w:r>
    </w:p>
    <w:p>
      <w:pPr>
        <w:spacing w:line="520" w:lineRule="exact"/>
        <w:ind w:firstLine="480" w:firstLineChars="200"/>
        <w:jc w:val="left"/>
        <w:rPr>
          <w:rFonts w:ascii="宋体" w:hAnsi="宋体" w:cs="宋体"/>
          <w:sz w:val="24"/>
          <w:szCs w:val="24"/>
        </w:rPr>
      </w:pPr>
      <w:r>
        <w:rPr>
          <w:rFonts w:hint="eastAsia" w:ascii="宋体" w:hAnsi="宋体"/>
          <w:sz w:val="24"/>
          <w:szCs w:val="24"/>
          <w:lang w:val="en-US" w:eastAsia="zh-CN"/>
        </w:rPr>
        <w:t>9</w:t>
      </w:r>
      <w:r>
        <w:rPr>
          <w:rFonts w:hint="eastAsia" w:ascii="宋体" w:hAnsi="宋体"/>
          <w:sz w:val="24"/>
          <w:szCs w:val="24"/>
        </w:rPr>
        <w:t xml:space="preserve">、磋商文件要求和供应商认为需要提供的其它说明和资料。 </w:t>
      </w:r>
    </w:p>
    <w:p>
      <w:pPr>
        <w:pStyle w:val="6"/>
        <w:spacing w:before="156" w:beforeLines="50" w:after="156" w:afterLines="50" w:line="520" w:lineRule="exact"/>
        <w:jc w:val="center"/>
        <w:rPr>
          <w:rFonts w:ascii="宋体" w:hAnsi="宋体" w:eastAsia="宋体" w:cs="宋体"/>
          <w:sz w:val="24"/>
          <w:szCs w:val="24"/>
        </w:rPr>
      </w:pPr>
      <w:bookmarkStart w:id="66" w:name="_Toc9883"/>
      <w:r>
        <w:rPr>
          <w:rFonts w:hint="eastAsia" w:ascii="宋体" w:hAnsi="宋体" w:eastAsia="宋体" w:cs="宋体"/>
          <w:sz w:val="24"/>
          <w:szCs w:val="24"/>
        </w:rPr>
        <w:t>（四）响应文件的提交</w:t>
      </w:r>
      <w:bookmarkEnd w:id="66"/>
    </w:p>
    <w:p>
      <w:pPr>
        <w:spacing w:line="560" w:lineRule="exact"/>
        <w:ind w:firstLine="480" w:firstLineChars="200"/>
        <w:rPr>
          <w:rFonts w:ascii="宋体" w:hAnsi="宋体"/>
          <w:sz w:val="24"/>
          <w:szCs w:val="24"/>
        </w:rPr>
      </w:pPr>
      <w:r>
        <w:rPr>
          <w:rFonts w:hint="eastAsia" w:ascii="宋体" w:hAnsi="宋体"/>
          <w:sz w:val="24"/>
          <w:szCs w:val="24"/>
        </w:rPr>
        <w:t>1.响应文件密封</w:t>
      </w:r>
    </w:p>
    <w:p>
      <w:pPr>
        <w:spacing w:line="56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pPr>
        <w:spacing w:line="56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pPr>
        <w:spacing w:line="56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pPr>
        <w:spacing w:line="560" w:lineRule="exact"/>
        <w:ind w:firstLine="480" w:firstLineChars="200"/>
        <w:rPr>
          <w:rFonts w:ascii="宋体" w:hAnsi="宋体"/>
          <w:sz w:val="24"/>
          <w:szCs w:val="24"/>
        </w:rPr>
      </w:pPr>
      <w:r>
        <w:rPr>
          <w:rFonts w:hint="eastAsia" w:ascii="宋体" w:hAnsi="宋体"/>
          <w:sz w:val="24"/>
          <w:szCs w:val="24"/>
        </w:rPr>
        <w:t xml:space="preserve">2.响应文件的提交 </w:t>
      </w:r>
    </w:p>
    <w:p>
      <w:pPr>
        <w:spacing w:line="56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pPr>
        <w:spacing w:line="56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pPr>
        <w:spacing w:line="56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pPr>
        <w:spacing w:line="56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pPr>
        <w:spacing w:line="560" w:lineRule="exact"/>
        <w:ind w:firstLine="480" w:firstLineChars="200"/>
        <w:rPr>
          <w:rFonts w:ascii="宋体" w:hAnsi="宋体"/>
          <w:sz w:val="24"/>
          <w:szCs w:val="24"/>
        </w:rPr>
      </w:pPr>
      <w:r>
        <w:rPr>
          <w:rFonts w:hint="eastAsia" w:ascii="宋体" w:hAnsi="宋体"/>
          <w:sz w:val="24"/>
          <w:szCs w:val="24"/>
        </w:rPr>
        <w:t>3.响应文件的修改和撤回</w:t>
      </w:r>
    </w:p>
    <w:p>
      <w:pPr>
        <w:spacing w:line="56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56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pPr>
        <w:spacing w:line="560" w:lineRule="exact"/>
        <w:ind w:firstLine="480" w:firstLineChars="200"/>
        <w:rPr>
          <w:rFonts w:ascii="宋体" w:hAnsi="宋体" w:cs="宋体"/>
          <w:sz w:val="24"/>
          <w:szCs w:val="24"/>
        </w:rPr>
      </w:pPr>
      <w:r>
        <w:rPr>
          <w:rFonts w:hint="eastAsia" w:ascii="宋体" w:hAnsi="宋体"/>
          <w:sz w:val="24"/>
          <w:szCs w:val="24"/>
        </w:rPr>
        <w:t>3.3提交响应文件截止时间后不得修改响应文件。但属于磋商小组在评审中发现的计算错误并进行核实的修改、按照磋商文件的变动情况和磋商小组的要求重新提交响应文件的，不在此列。</w:t>
      </w:r>
    </w:p>
    <w:bookmarkEnd w:id="59"/>
    <w:bookmarkEnd w:id="60"/>
    <w:p>
      <w:pPr>
        <w:pStyle w:val="6"/>
        <w:spacing w:before="156" w:beforeLines="50" w:after="156" w:afterLines="50" w:line="500" w:lineRule="exact"/>
        <w:jc w:val="center"/>
        <w:rPr>
          <w:rFonts w:ascii="宋体" w:hAnsi="宋体" w:eastAsia="宋体" w:cs="宋体"/>
          <w:sz w:val="24"/>
          <w:szCs w:val="24"/>
        </w:rPr>
      </w:pPr>
      <w:bookmarkStart w:id="67" w:name="_Toc32682"/>
      <w:bookmarkStart w:id="68" w:name="_Toc15950"/>
      <w:r>
        <w:rPr>
          <w:rFonts w:hint="eastAsia" w:ascii="宋体" w:hAnsi="宋体" w:eastAsia="宋体" w:cs="宋体"/>
          <w:sz w:val="24"/>
          <w:szCs w:val="24"/>
        </w:rPr>
        <w:t>（五）磋商程序</w:t>
      </w:r>
      <w:bookmarkEnd w:id="67"/>
      <w:bookmarkEnd w:id="68"/>
    </w:p>
    <w:p>
      <w:pPr>
        <w:tabs>
          <w:tab w:val="left" w:pos="900"/>
        </w:tabs>
        <w:spacing w:line="520" w:lineRule="exact"/>
        <w:ind w:firstLine="480" w:firstLineChars="200"/>
        <w:jc w:val="left"/>
        <w:rPr>
          <w:rFonts w:ascii="宋体" w:hAnsi="宋体" w:cs="宋体"/>
          <w:sz w:val="24"/>
          <w:szCs w:val="24"/>
        </w:rPr>
      </w:pPr>
      <w:bookmarkStart w:id="69" w:name="_Toc7501"/>
      <w:bookmarkStart w:id="70" w:name="_Toc11542"/>
      <w:r>
        <w:rPr>
          <w:rFonts w:hint="eastAsia" w:ascii="宋体" w:hAnsi="宋体" w:cs="宋体"/>
          <w:sz w:val="24"/>
          <w:szCs w:val="24"/>
        </w:rPr>
        <w:t>1、磋商人员是按规定组成的三人或三人以上的磋商小组。</w:t>
      </w:r>
    </w:p>
    <w:p>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2、在掌握了供应商的基本情况后，磋商小组与供应商分别进行磋商。</w:t>
      </w:r>
    </w:p>
    <w:p>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3、磋商是分别单独进行的。供应商不得与其他参与磋商的供应商相互串通；磋商小组也不得将与某一供应商的磋商情况向其他供应商及其关系人透露。</w:t>
      </w:r>
    </w:p>
    <w:p>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4、磋商采用一轮磋商、两轮报价的方式进行。但最终采取多少轮磋商，由磋商小组视情况而定。</w:t>
      </w:r>
    </w:p>
    <w:p>
      <w:pPr>
        <w:tabs>
          <w:tab w:val="left" w:pos="900"/>
        </w:tabs>
        <w:spacing w:line="500" w:lineRule="exact"/>
        <w:ind w:firstLine="480" w:firstLineChars="200"/>
        <w:rPr>
          <w:rFonts w:ascii="宋体" w:hAnsi="宋体"/>
          <w:b/>
          <w:bCs/>
          <w:sz w:val="24"/>
          <w:szCs w:val="24"/>
        </w:rPr>
      </w:pPr>
      <w:r>
        <w:rPr>
          <w:rFonts w:hint="eastAsia" w:ascii="宋体" w:hAnsi="宋体"/>
          <w:sz w:val="24"/>
          <w:szCs w:val="24"/>
          <w:lang w:val="en-US" w:eastAsia="zh-CN"/>
        </w:rPr>
        <w:t>5</w:t>
      </w:r>
      <w:r>
        <w:rPr>
          <w:rFonts w:hint="eastAsia" w:ascii="宋体" w:hAnsi="宋体"/>
          <w:sz w:val="24"/>
          <w:szCs w:val="24"/>
        </w:rPr>
        <w:t>、磋商结束后，磋商小组将要求所有符合条件的供应商在规定的时间内进行最终报价。供应商应在磋商小组发出二轮报价指令后 30分钟内完成报价，</w:t>
      </w:r>
      <w:r>
        <w:rPr>
          <w:rFonts w:hint="eastAsia" w:ascii="宋体" w:hAnsi="宋体"/>
          <w:b/>
          <w:bCs/>
          <w:sz w:val="24"/>
          <w:szCs w:val="24"/>
        </w:rPr>
        <w:t>若供应商未在磋商小组规定的时间内提交最终报价，则其前一轮报价即为该供应商最终报价（后一轮报价不得高于前一轮报价，否则，报价无效）。</w:t>
      </w:r>
    </w:p>
    <w:p>
      <w:pPr>
        <w:tabs>
          <w:tab w:val="left" w:pos="900"/>
        </w:tabs>
        <w:spacing w:line="500" w:lineRule="exact"/>
        <w:ind w:firstLine="480" w:firstLineChars="200"/>
        <w:rPr>
          <w:rFonts w:ascii="宋体" w:hAnsi="宋体"/>
          <w:b/>
          <w:bCs/>
          <w:sz w:val="24"/>
          <w:szCs w:val="24"/>
        </w:rPr>
      </w:pPr>
      <w:r>
        <w:rPr>
          <w:rFonts w:hint="eastAsia" w:ascii="宋体" w:hAnsi="宋体"/>
          <w:sz w:val="24"/>
          <w:szCs w:val="24"/>
          <w:lang w:val="en-US" w:eastAsia="zh-CN"/>
        </w:rPr>
        <w:t>6</w:t>
      </w:r>
      <w:r>
        <w:rPr>
          <w:rFonts w:hint="eastAsia" w:ascii="宋体" w:hAnsi="宋体"/>
          <w:sz w:val="24"/>
          <w:szCs w:val="24"/>
        </w:rPr>
        <w:t>、供应商必须在规定的时间内将自己在磋商中作出的澄清、变动以及最终的报价，经法定代表人或被授权代</w:t>
      </w:r>
      <w:bookmarkStart w:id="143" w:name="_GoBack"/>
      <w:bookmarkEnd w:id="143"/>
      <w:r>
        <w:rPr>
          <w:rFonts w:hint="eastAsia" w:ascii="宋体" w:hAnsi="宋体"/>
          <w:sz w:val="24"/>
          <w:szCs w:val="24"/>
        </w:rPr>
        <w:t>表签字后，以书面的方式提交给磋商小组。</w:t>
      </w:r>
    </w:p>
    <w:p>
      <w:pPr>
        <w:pStyle w:val="6"/>
        <w:spacing w:before="156" w:beforeLines="50" w:after="156" w:afterLines="50" w:line="520" w:lineRule="exact"/>
        <w:jc w:val="center"/>
        <w:rPr>
          <w:rFonts w:ascii="宋体" w:hAnsi="宋体" w:eastAsia="宋体" w:cs="宋体"/>
          <w:sz w:val="24"/>
          <w:szCs w:val="24"/>
        </w:rPr>
      </w:pPr>
      <w:r>
        <w:rPr>
          <w:rFonts w:hint="eastAsia" w:ascii="宋体" w:hAnsi="宋体" w:eastAsia="宋体" w:cs="宋体"/>
          <w:sz w:val="24"/>
          <w:szCs w:val="24"/>
        </w:rPr>
        <w:t>（六）评审及异常情况处理</w:t>
      </w:r>
      <w:bookmarkEnd w:id="69"/>
      <w:bookmarkEnd w:id="70"/>
    </w:p>
    <w:p>
      <w:pPr>
        <w:spacing w:line="520" w:lineRule="exact"/>
        <w:ind w:firstLine="480" w:firstLineChars="200"/>
        <w:rPr>
          <w:rFonts w:ascii="宋体" w:hAnsi="宋体" w:cs="宋体"/>
          <w:sz w:val="24"/>
          <w:szCs w:val="24"/>
        </w:rPr>
      </w:pPr>
      <w:bookmarkStart w:id="71" w:name="_Toc30632"/>
      <w:r>
        <w:rPr>
          <w:rFonts w:hint="eastAsia" w:ascii="宋体" w:hAnsi="宋体" w:cs="宋体"/>
          <w:sz w:val="24"/>
          <w:szCs w:val="24"/>
        </w:rPr>
        <w:t>1、磋商小组将遵循公平、公正的原则，对供应商最终提交的确认价进行综合评审，根据得分由高到低顺序推荐不少于3名成交候选供应商。</w:t>
      </w:r>
    </w:p>
    <w:p>
      <w:pPr>
        <w:spacing w:line="520" w:lineRule="exact"/>
        <w:ind w:firstLine="480" w:firstLineChars="200"/>
        <w:rPr>
          <w:rFonts w:ascii="宋体" w:hAnsi="宋体" w:cs="宋体"/>
          <w:sz w:val="24"/>
          <w:szCs w:val="24"/>
        </w:rPr>
      </w:pPr>
      <w:r>
        <w:rPr>
          <w:rFonts w:hint="eastAsia" w:ascii="宋体" w:hAnsi="宋体" w:cs="宋体"/>
          <w:sz w:val="24"/>
          <w:szCs w:val="24"/>
        </w:rPr>
        <w:t>2、磋商时出现以下情况之一的，将予以废标：</w:t>
      </w:r>
    </w:p>
    <w:p>
      <w:pPr>
        <w:spacing w:line="520" w:lineRule="exact"/>
        <w:ind w:firstLine="480" w:firstLineChars="200"/>
        <w:rPr>
          <w:rFonts w:ascii="宋体" w:hAnsi="宋体" w:cs="宋体"/>
          <w:sz w:val="24"/>
          <w:szCs w:val="24"/>
        </w:rPr>
      </w:pPr>
      <w:r>
        <w:rPr>
          <w:rFonts w:hint="eastAsia" w:ascii="宋体" w:hAnsi="宋体" w:cs="宋体"/>
          <w:sz w:val="24"/>
          <w:szCs w:val="24"/>
        </w:rPr>
        <w:t>（1）符合专业条件的供应商或者对采购文件作实质性响应的供应商不足三家的（若采购项目是政府购买服务项目只有2家的，竞争性磋商活动可以继续进行）；</w:t>
      </w:r>
    </w:p>
    <w:p>
      <w:pPr>
        <w:spacing w:line="520" w:lineRule="exact"/>
        <w:ind w:firstLine="480" w:firstLineChars="200"/>
        <w:rPr>
          <w:rFonts w:ascii="宋体" w:hAnsi="宋体" w:cs="宋体"/>
          <w:sz w:val="24"/>
          <w:szCs w:val="24"/>
        </w:rPr>
      </w:pPr>
      <w:r>
        <w:rPr>
          <w:rFonts w:hint="eastAsia" w:ascii="宋体" w:hAnsi="宋体" w:cs="宋体"/>
          <w:sz w:val="24"/>
          <w:szCs w:val="24"/>
        </w:rPr>
        <w:t>（2）供应商的报价均超过了采购预算，经过多轮磋商仍不能降到预算内、且采购人不能支付的；</w:t>
      </w:r>
    </w:p>
    <w:p>
      <w:pPr>
        <w:spacing w:line="520" w:lineRule="exact"/>
        <w:ind w:firstLine="480" w:firstLineChars="200"/>
        <w:rPr>
          <w:rFonts w:ascii="宋体" w:hAnsi="宋体" w:cs="宋体"/>
          <w:sz w:val="24"/>
          <w:szCs w:val="24"/>
        </w:rPr>
      </w:pPr>
      <w:r>
        <w:rPr>
          <w:rFonts w:hint="eastAsia" w:ascii="宋体" w:hAnsi="宋体" w:cs="宋体"/>
          <w:sz w:val="24"/>
          <w:szCs w:val="24"/>
        </w:rPr>
        <w:t>（3）经过磋商，供应商所提供的服务仍无法满足磋商文件实质性要求、影响工作的；</w:t>
      </w:r>
    </w:p>
    <w:p>
      <w:pPr>
        <w:spacing w:line="520" w:lineRule="exact"/>
        <w:ind w:firstLine="480" w:firstLineChars="200"/>
        <w:rPr>
          <w:rFonts w:ascii="宋体" w:hAnsi="宋体" w:cs="宋体"/>
          <w:sz w:val="24"/>
          <w:szCs w:val="24"/>
        </w:rPr>
      </w:pPr>
      <w:r>
        <w:rPr>
          <w:rFonts w:hint="eastAsia" w:ascii="宋体" w:hAnsi="宋体" w:cs="宋体"/>
          <w:sz w:val="24"/>
          <w:szCs w:val="24"/>
        </w:rPr>
        <w:t>（4）出现影响采购公正的违法、违规行为的；</w:t>
      </w:r>
    </w:p>
    <w:p>
      <w:pPr>
        <w:spacing w:line="520" w:lineRule="exact"/>
        <w:ind w:firstLine="480" w:firstLineChars="200"/>
        <w:rPr>
          <w:rFonts w:ascii="宋体" w:hAnsi="宋体" w:cs="宋体"/>
          <w:sz w:val="24"/>
          <w:szCs w:val="24"/>
        </w:rPr>
      </w:pPr>
      <w:r>
        <w:rPr>
          <w:rFonts w:hint="eastAsia" w:ascii="宋体" w:hAnsi="宋体" w:cs="宋体"/>
          <w:sz w:val="24"/>
          <w:szCs w:val="24"/>
        </w:rPr>
        <w:t>（5）因重大变故，采购任务取消的。</w:t>
      </w:r>
    </w:p>
    <w:p>
      <w:pPr>
        <w:spacing w:line="520" w:lineRule="exact"/>
        <w:ind w:firstLine="480" w:firstLineChars="200"/>
        <w:jc w:val="left"/>
        <w:rPr>
          <w:rFonts w:ascii="宋体" w:hAnsi="宋体" w:cs="宋体"/>
          <w:sz w:val="24"/>
          <w:szCs w:val="24"/>
        </w:rPr>
      </w:pPr>
      <w:r>
        <w:rPr>
          <w:rFonts w:hint="eastAsia" w:ascii="宋体" w:hAnsi="宋体" w:cs="宋体"/>
          <w:sz w:val="24"/>
          <w:szCs w:val="24"/>
        </w:rPr>
        <w:t>3、重新组织磋商，采购单位将通过六安市公共资源交易电子服务系统及</w:t>
      </w:r>
      <w:r>
        <w:rPr>
          <w:rFonts w:hint="eastAsia" w:ascii="宋体" w:hAnsi="宋体" w:cs="宋体"/>
          <w:kern w:val="0"/>
          <w:sz w:val="24"/>
          <w:szCs w:val="24"/>
          <w:lang w:val="en-US" w:eastAsia="zh-CN"/>
        </w:rPr>
        <w:t>安徽衡宇工程咨询有限公司网</w:t>
      </w:r>
      <w:r>
        <w:rPr>
          <w:rFonts w:hint="eastAsia" w:ascii="宋体" w:hAnsi="宋体" w:cs="宋体"/>
          <w:sz w:val="24"/>
          <w:szCs w:val="24"/>
        </w:rPr>
        <w:t>进行公告。</w:t>
      </w:r>
    </w:p>
    <w:p>
      <w:pPr>
        <w:pStyle w:val="6"/>
        <w:spacing w:before="156" w:beforeLines="50" w:after="156" w:afterLines="50" w:line="520" w:lineRule="exact"/>
        <w:jc w:val="center"/>
        <w:rPr>
          <w:rFonts w:ascii="宋体" w:hAnsi="宋体" w:eastAsia="宋体" w:cs="宋体"/>
          <w:sz w:val="24"/>
          <w:szCs w:val="24"/>
        </w:rPr>
      </w:pPr>
      <w:r>
        <w:rPr>
          <w:rFonts w:hint="eastAsia" w:ascii="宋体" w:hAnsi="宋体" w:eastAsia="宋体" w:cs="宋体"/>
          <w:sz w:val="24"/>
          <w:szCs w:val="24"/>
        </w:rPr>
        <w:t>（七）报价响应及答疑</w:t>
      </w:r>
      <w:bookmarkEnd w:id="71"/>
    </w:p>
    <w:p>
      <w:pPr>
        <w:spacing w:line="520" w:lineRule="exact"/>
        <w:ind w:firstLine="480" w:firstLineChars="200"/>
        <w:rPr>
          <w:rFonts w:ascii="宋体" w:hAnsi="宋体"/>
          <w:sz w:val="24"/>
          <w:szCs w:val="24"/>
        </w:rPr>
      </w:pPr>
      <w:r>
        <w:rPr>
          <w:rFonts w:hint="eastAsia" w:ascii="宋体" w:hAnsi="宋体"/>
          <w:sz w:val="24"/>
          <w:szCs w:val="24"/>
        </w:rPr>
        <w:t>1、响应报价应含有所投服务所有环节所发生的一切费用。响应报价为供应商在响应文件中提出的各项支付金额的总和。只有总价而没有分项报价的响应文件无效。</w:t>
      </w:r>
    </w:p>
    <w:p>
      <w:pPr>
        <w:spacing w:line="520" w:lineRule="exact"/>
        <w:ind w:firstLine="480" w:firstLineChars="200"/>
        <w:rPr>
          <w:rFonts w:ascii="宋体" w:hAnsi="宋体"/>
          <w:sz w:val="24"/>
          <w:szCs w:val="24"/>
        </w:rPr>
      </w:pPr>
      <w:r>
        <w:rPr>
          <w:rFonts w:hint="eastAsia" w:ascii="宋体" w:hAnsi="宋体"/>
          <w:sz w:val="24"/>
          <w:szCs w:val="24"/>
        </w:rPr>
        <w:t>2、采购人设有最高限价的，供应商的响应报价不得超过最高限价。</w:t>
      </w:r>
    </w:p>
    <w:p>
      <w:pPr>
        <w:spacing w:line="520" w:lineRule="exact"/>
        <w:ind w:firstLine="480" w:firstLineChars="200"/>
        <w:rPr>
          <w:rFonts w:ascii="宋体" w:hAnsi="宋体"/>
          <w:sz w:val="24"/>
          <w:szCs w:val="24"/>
        </w:rPr>
      </w:pPr>
      <w:r>
        <w:rPr>
          <w:rFonts w:hint="eastAsia" w:ascii="宋体" w:hAnsi="宋体"/>
          <w:sz w:val="24"/>
          <w:szCs w:val="24"/>
        </w:rPr>
        <w:t>3、供应商如果对磋商文件的其他任何内容有相关疑问，可</w:t>
      </w:r>
      <w:r>
        <w:rPr>
          <w:rFonts w:hint="eastAsia" w:ascii="宋体" w:hAnsi="宋体"/>
          <w:sz w:val="24"/>
        </w:rPr>
        <w:t>以以邮件形式提出。疑问的提出与答疑获取具体步骤：供应商详见采购公告“七、其他事宜”第2条，供应商须知前附表12、13条。</w:t>
      </w:r>
    </w:p>
    <w:p>
      <w:pPr>
        <w:spacing w:line="520" w:lineRule="exact"/>
        <w:ind w:firstLine="480" w:firstLineChars="200"/>
        <w:rPr>
          <w:rFonts w:ascii="宋体" w:hAnsi="宋体" w:cs="宋体"/>
          <w:sz w:val="24"/>
          <w:szCs w:val="24"/>
        </w:rPr>
      </w:pPr>
      <w:r>
        <w:rPr>
          <w:rFonts w:hint="eastAsia" w:ascii="宋体" w:hAnsi="宋体"/>
          <w:sz w:val="24"/>
          <w:szCs w:val="24"/>
        </w:rPr>
        <w:t>4、供应商应确保其所提供的响应资料的真实性、有效性及合法性，否则，由此引起的任何责任由其自行承担。</w:t>
      </w:r>
    </w:p>
    <w:p>
      <w:pPr>
        <w:pStyle w:val="6"/>
        <w:spacing w:before="156" w:beforeLines="50" w:after="156" w:afterLines="50" w:line="520" w:lineRule="exact"/>
        <w:jc w:val="center"/>
        <w:rPr>
          <w:rFonts w:ascii="宋体" w:hAnsi="宋体" w:eastAsia="宋体" w:cs="宋体"/>
          <w:sz w:val="24"/>
          <w:szCs w:val="24"/>
        </w:rPr>
      </w:pPr>
      <w:bookmarkStart w:id="72" w:name="_Toc19999"/>
      <w:r>
        <w:rPr>
          <w:rFonts w:hint="eastAsia" w:ascii="宋体" w:hAnsi="宋体" w:eastAsia="宋体" w:cs="宋体"/>
          <w:sz w:val="24"/>
          <w:szCs w:val="24"/>
        </w:rPr>
        <w:t>（八）合同的签订</w:t>
      </w:r>
      <w:bookmarkEnd w:id="72"/>
    </w:p>
    <w:p>
      <w:pPr>
        <w:spacing w:line="520" w:lineRule="exact"/>
        <w:ind w:firstLine="480" w:firstLineChars="200"/>
        <w:jc w:val="left"/>
        <w:rPr>
          <w:rFonts w:ascii="宋体" w:hAnsi="宋体" w:cs="Arial"/>
          <w:sz w:val="24"/>
          <w:szCs w:val="24"/>
        </w:rPr>
      </w:pPr>
      <w:bookmarkStart w:id="73" w:name="_Toc1832"/>
      <w:r>
        <w:rPr>
          <w:rFonts w:hint="eastAsia" w:ascii="宋体" w:hAnsi="宋体" w:cs="Arial"/>
          <w:sz w:val="24"/>
          <w:szCs w:val="24"/>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pPr>
        <w:spacing w:line="520" w:lineRule="exact"/>
        <w:ind w:firstLine="480" w:firstLineChars="200"/>
        <w:jc w:val="left"/>
        <w:rPr>
          <w:rFonts w:ascii="宋体" w:hAnsi="宋体" w:cs="Arial"/>
          <w:sz w:val="24"/>
          <w:szCs w:val="24"/>
        </w:rPr>
      </w:pPr>
      <w:r>
        <w:rPr>
          <w:rFonts w:hint="eastAsia" w:ascii="宋体" w:hAnsi="宋体" w:cs="Arial"/>
          <w:sz w:val="24"/>
          <w:szCs w:val="24"/>
        </w:rPr>
        <w:t>2、</w:t>
      </w:r>
      <w:r>
        <w:rPr>
          <w:rFonts w:ascii="宋体" w:hAnsi="宋体" w:cs="Arial"/>
          <w:sz w:val="24"/>
          <w:szCs w:val="24"/>
        </w:rPr>
        <w:t>采购</w:t>
      </w:r>
      <w:r>
        <w:rPr>
          <w:rFonts w:hint="eastAsia" w:ascii="宋体" w:hAnsi="宋体" w:cs="Arial"/>
          <w:sz w:val="24"/>
          <w:szCs w:val="24"/>
        </w:rPr>
        <w:t>单位</w:t>
      </w:r>
      <w:r>
        <w:rPr>
          <w:rFonts w:ascii="宋体" w:hAnsi="宋体" w:cs="Arial"/>
          <w:sz w:val="24"/>
          <w:szCs w:val="24"/>
        </w:rPr>
        <w:t>在签订合同时，可以在不改变合同其他条款的前提下变更采购数量，但变更的金额不得超过成交总价的10%。</w:t>
      </w:r>
    </w:p>
    <w:p>
      <w:pPr>
        <w:spacing w:line="520" w:lineRule="exact"/>
        <w:ind w:firstLine="480" w:firstLineChars="200"/>
        <w:jc w:val="left"/>
        <w:rPr>
          <w:rFonts w:ascii="宋体" w:hAnsi="宋体" w:cs="Arial"/>
          <w:sz w:val="24"/>
          <w:szCs w:val="24"/>
        </w:rPr>
      </w:pPr>
      <w:r>
        <w:rPr>
          <w:rFonts w:hint="eastAsia" w:ascii="宋体" w:hAnsi="宋体" w:cs="Arial"/>
          <w:sz w:val="24"/>
          <w:szCs w:val="24"/>
        </w:rPr>
        <w:t>3、</w:t>
      </w:r>
      <w:r>
        <w:rPr>
          <w:rFonts w:ascii="宋体" w:hAnsi="宋体" w:cs="Arial"/>
          <w:sz w:val="24"/>
          <w:szCs w:val="24"/>
        </w:rPr>
        <w:t>成交供应商因不可抗力或者自身原因不能在规定的时间内与采购人签订采购</w:t>
      </w:r>
      <w:r>
        <w:rPr>
          <w:rFonts w:hint="eastAsia" w:ascii="宋体" w:hAnsi="宋体" w:cs="Arial"/>
          <w:sz w:val="24"/>
          <w:szCs w:val="24"/>
        </w:rPr>
        <w:t>合同，采购人可以与排在成交供应商后第一位的候选供应商签订采购合同，以此类推或重新组织采购。</w:t>
      </w:r>
    </w:p>
    <w:p>
      <w:pPr>
        <w:spacing w:line="520" w:lineRule="exact"/>
        <w:ind w:firstLine="480" w:firstLineChars="200"/>
        <w:jc w:val="left"/>
        <w:rPr>
          <w:rFonts w:ascii="宋体" w:hAnsi="宋体" w:cs="Arial"/>
          <w:sz w:val="24"/>
          <w:szCs w:val="24"/>
        </w:rPr>
      </w:pPr>
      <w:r>
        <w:rPr>
          <w:rFonts w:hint="eastAsia" w:ascii="宋体" w:hAnsi="宋体" w:cs="Arial"/>
          <w:sz w:val="24"/>
          <w:szCs w:val="24"/>
        </w:rPr>
        <w:t>4、因政策变化等原因不能签订合同，造成企业合法利益受损的情形，采购人可以与供应商充分协商，给予合理补偿。</w:t>
      </w:r>
    </w:p>
    <w:p>
      <w:pPr>
        <w:spacing w:line="520" w:lineRule="exact"/>
        <w:ind w:firstLine="480" w:firstLineChars="200"/>
        <w:jc w:val="left"/>
        <w:rPr>
          <w:rFonts w:ascii="宋体" w:hAnsi="宋体" w:cs="Arial"/>
          <w:sz w:val="24"/>
          <w:szCs w:val="24"/>
        </w:rPr>
      </w:pPr>
      <w:r>
        <w:rPr>
          <w:rFonts w:hint="eastAsia" w:ascii="宋体" w:hAnsi="宋体" w:cs="Arial"/>
          <w:sz w:val="24"/>
          <w:szCs w:val="24"/>
        </w:rPr>
        <w:t>5、在签订合同时，供应商书面明确表示无需预付款或者主动要求降低预付款比例的，采购人可不适用前述（即付款方式）规定。</w:t>
      </w:r>
    </w:p>
    <w:p>
      <w:pPr>
        <w:spacing w:line="520" w:lineRule="exact"/>
        <w:ind w:firstLine="480" w:firstLineChars="200"/>
        <w:jc w:val="left"/>
        <w:rPr>
          <w:rFonts w:ascii="宋体" w:hAnsi="宋体" w:cs="Arial"/>
          <w:sz w:val="24"/>
          <w:szCs w:val="24"/>
        </w:rPr>
      </w:pPr>
      <w:r>
        <w:rPr>
          <w:rFonts w:hint="eastAsia" w:ascii="宋体" w:hAnsi="宋体" w:cs="Arial"/>
          <w:sz w:val="24"/>
          <w:szCs w:val="24"/>
        </w:rPr>
        <w:t>6、采购文件和合同中没有约定预付款的，经供应商申请，采购人可以支付预付款。</w:t>
      </w:r>
    </w:p>
    <w:p>
      <w:pPr>
        <w:spacing w:line="520" w:lineRule="exact"/>
        <w:ind w:firstLine="480" w:firstLineChars="200"/>
        <w:jc w:val="left"/>
        <w:rPr>
          <w:rFonts w:ascii="宋体" w:hAnsi="宋体" w:cs="Arial"/>
          <w:sz w:val="24"/>
          <w:szCs w:val="24"/>
        </w:rPr>
      </w:pPr>
      <w:r>
        <w:rPr>
          <w:rFonts w:hint="eastAsia" w:ascii="宋体" w:hAnsi="宋体" w:cs="Arial"/>
          <w:sz w:val="24"/>
          <w:szCs w:val="24"/>
        </w:rPr>
        <w:t>7、采购人可根据项目特点、供应商诚信等因素，要求供应商提交银行、保险公司、担保公司等金融机构出具的预付款保函或其他担保措施。</w:t>
      </w:r>
    </w:p>
    <w:p>
      <w:pPr>
        <w:spacing w:line="520" w:lineRule="exact"/>
        <w:ind w:firstLine="480" w:firstLineChars="200"/>
        <w:jc w:val="left"/>
        <w:rPr>
          <w:rFonts w:ascii="宋体" w:hAnsi="宋体" w:cs="Arial"/>
          <w:sz w:val="24"/>
          <w:szCs w:val="24"/>
        </w:rPr>
      </w:pPr>
      <w:r>
        <w:rPr>
          <w:rFonts w:hint="eastAsia" w:ascii="宋体" w:hAnsi="宋体" w:cs="Arial"/>
          <w:sz w:val="24"/>
          <w:szCs w:val="24"/>
        </w:rPr>
        <w:t>8、政府采购预付款应在合同、担保措施生效以及具备实施条件后 5 个工作日内支付。</w:t>
      </w:r>
    </w:p>
    <w:p>
      <w:pPr>
        <w:spacing w:line="520" w:lineRule="exact"/>
        <w:ind w:firstLine="480" w:firstLineChars="200"/>
        <w:jc w:val="left"/>
        <w:rPr>
          <w:rFonts w:ascii="宋体" w:hAnsi="宋体" w:cs="Arial"/>
          <w:sz w:val="24"/>
          <w:szCs w:val="24"/>
        </w:rPr>
      </w:pPr>
      <w:r>
        <w:rPr>
          <w:rFonts w:hint="eastAsia" w:ascii="宋体" w:hAnsi="宋体" w:cs="Arial"/>
          <w:sz w:val="24"/>
          <w:szCs w:val="24"/>
        </w:rPr>
        <w:t>9、延迟支付中小企业款项的，供应商可要求采购人按照合同约定支付逾期利息，合同没有约定的，按照同期人民银行 LPR支付逾期利息。</w:t>
      </w:r>
    </w:p>
    <w:p>
      <w:pPr>
        <w:spacing w:line="520" w:lineRule="exact"/>
        <w:ind w:firstLine="480" w:firstLineChars="200"/>
        <w:jc w:val="left"/>
        <w:rPr>
          <w:rFonts w:ascii="宋体" w:hAnsi="宋体" w:cs="Arial"/>
          <w:sz w:val="24"/>
          <w:szCs w:val="24"/>
        </w:rPr>
      </w:pPr>
      <w:r>
        <w:rPr>
          <w:rFonts w:hint="eastAsia" w:ascii="宋体" w:hAnsi="宋体" w:cs="Arial"/>
          <w:sz w:val="24"/>
          <w:szCs w:val="24"/>
        </w:rPr>
        <w:t>10、成交供应商无正当理由不与采购人订立合同的处罚依据：</w:t>
      </w:r>
    </w:p>
    <w:p>
      <w:pPr>
        <w:spacing w:line="520" w:lineRule="exact"/>
        <w:ind w:firstLine="480" w:firstLineChars="200"/>
        <w:jc w:val="left"/>
        <w:rPr>
          <w:rFonts w:ascii="宋体" w:hAnsi="宋体" w:cs="Arial"/>
          <w:sz w:val="24"/>
          <w:szCs w:val="24"/>
        </w:rPr>
      </w:pPr>
      <w:r>
        <w:rPr>
          <w:rFonts w:hint="eastAsia" w:ascii="宋体" w:hAnsi="宋体" w:cs="Arial"/>
          <w:sz w:val="24"/>
          <w:szCs w:val="24"/>
        </w:rPr>
        <w:t>（1）《中华人民共和国政府采购法实施条例》</w:t>
      </w:r>
    </w:p>
    <w:p>
      <w:pPr>
        <w:pStyle w:val="2"/>
        <w:spacing w:after="0" w:line="520" w:lineRule="exact"/>
        <w:ind w:firstLine="480" w:firstLineChars="200"/>
      </w:pPr>
      <w:r>
        <w:rPr>
          <w:rFonts w:hint="eastAsia"/>
        </w:rPr>
        <w:t>第七十二条 供应商有下列情形之一的，依照政府采购法第七十七条第一款的规定追究法律责任：……</w:t>
      </w:r>
    </w:p>
    <w:p>
      <w:pPr>
        <w:pStyle w:val="2"/>
        <w:spacing w:after="0" w:line="520" w:lineRule="exact"/>
        <w:ind w:firstLine="480" w:firstLineChars="200"/>
      </w:pPr>
      <w:r>
        <w:rPr>
          <w:rFonts w:hint="eastAsia"/>
        </w:rPr>
        <w:t>（二）中标或者成交后无正当理由拒不与采购人签订政府采购合同；……</w:t>
      </w:r>
    </w:p>
    <w:p>
      <w:pPr>
        <w:pStyle w:val="2"/>
        <w:spacing w:after="0" w:line="520" w:lineRule="exact"/>
        <w:ind w:firstLine="480" w:firstLineChars="200"/>
      </w:pPr>
      <w:r>
        <w:rPr>
          <w:rFonts w:hint="eastAsia"/>
        </w:rPr>
        <w:t>（2）《中华人民共和国政府采购法》</w:t>
      </w:r>
    </w:p>
    <w:p>
      <w:pPr>
        <w:pStyle w:val="2"/>
        <w:spacing w:after="0" w:line="520" w:lineRule="exact"/>
        <w:ind w:firstLine="480" w:firstLineChars="200"/>
      </w:pPr>
      <w:r>
        <w:rPr>
          <w:rFonts w:hint="eastAsia"/>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
        <w:spacing w:after="0" w:line="520" w:lineRule="exact"/>
        <w:ind w:firstLine="480" w:firstLineChars="200"/>
      </w:pPr>
      <w:r>
        <w:rPr>
          <w:rFonts w:hint="eastAsia"/>
        </w:rPr>
        <w:t>（3）《政府采购非招标采购方式管理办法》（财政部令第74号）</w:t>
      </w:r>
    </w:p>
    <w:p>
      <w:pPr>
        <w:pStyle w:val="2"/>
        <w:spacing w:after="0" w:line="520" w:lineRule="exact"/>
        <w:ind w:firstLine="480" w:firstLineChars="200"/>
      </w:pPr>
      <w:r>
        <w:rPr>
          <w:rFonts w:hint="eastAsia"/>
        </w:rPr>
        <w:t>第五十四条 成交供应商有下列情形之一的，责令限期整改，情节严重的，列入不良行为记录名单，在1至3年内禁止参加政府采购活动，并予以通报：……</w:t>
      </w:r>
    </w:p>
    <w:p>
      <w:pPr>
        <w:pStyle w:val="2"/>
        <w:spacing w:after="0" w:line="520" w:lineRule="exact"/>
        <w:ind w:firstLine="480" w:firstLineChars="200"/>
        <w:rPr>
          <w:rFonts w:ascii="宋体" w:hAnsi="宋体" w:cs="宋体"/>
          <w:szCs w:val="24"/>
        </w:rPr>
      </w:pPr>
      <w:r>
        <w:rPr>
          <w:rFonts w:hint="eastAsia"/>
        </w:rPr>
        <w:t>（二）成交后无正当理由不与采购人签订合同的；……</w:t>
      </w:r>
    </w:p>
    <w:p>
      <w:pPr>
        <w:pStyle w:val="6"/>
        <w:spacing w:before="156" w:beforeLines="50" w:after="156" w:afterLines="50" w:line="520" w:lineRule="exact"/>
        <w:jc w:val="center"/>
        <w:rPr>
          <w:rFonts w:ascii="宋体" w:hAnsi="宋体" w:eastAsia="宋体" w:cs="宋体"/>
          <w:sz w:val="24"/>
          <w:szCs w:val="24"/>
        </w:rPr>
      </w:pPr>
      <w:r>
        <w:rPr>
          <w:rFonts w:hint="eastAsia" w:ascii="宋体" w:hAnsi="宋体" w:eastAsia="宋体" w:cs="宋体"/>
          <w:sz w:val="24"/>
          <w:szCs w:val="24"/>
        </w:rPr>
        <w:t>（九）澄清及变更</w:t>
      </w:r>
      <w:bookmarkEnd w:id="73"/>
    </w:p>
    <w:p>
      <w:pPr>
        <w:spacing w:line="520" w:lineRule="exact"/>
        <w:ind w:firstLine="480" w:firstLineChars="200"/>
      </w:pPr>
      <w:r>
        <w:rPr>
          <w:rFonts w:hint="eastAsia" w:ascii="宋体" w:hAnsi="宋体"/>
          <w:sz w:val="24"/>
          <w:szCs w:val="24"/>
        </w:rPr>
        <w:t>磋商文件如有澄清及变更，将以网上公告形式发布，请供应商及时关注。</w:t>
      </w:r>
    </w:p>
    <w:p>
      <w:pPr>
        <w:pStyle w:val="6"/>
        <w:spacing w:before="156" w:beforeLines="50" w:after="156" w:afterLines="50" w:line="520" w:lineRule="exact"/>
        <w:jc w:val="center"/>
        <w:rPr>
          <w:rFonts w:ascii="宋体" w:hAnsi="宋体" w:eastAsia="宋体" w:cs="宋体"/>
          <w:sz w:val="24"/>
          <w:szCs w:val="24"/>
        </w:rPr>
      </w:pPr>
      <w:bookmarkStart w:id="74" w:name="_Toc18928"/>
      <w:r>
        <w:rPr>
          <w:rFonts w:hint="eastAsia" w:ascii="宋体" w:hAnsi="宋体" w:eastAsia="宋体" w:cs="宋体"/>
          <w:sz w:val="24"/>
          <w:szCs w:val="24"/>
        </w:rPr>
        <w:t>（十）验收</w:t>
      </w:r>
      <w:bookmarkEnd w:id="74"/>
    </w:p>
    <w:p>
      <w:pPr>
        <w:spacing w:line="520" w:lineRule="exact"/>
        <w:ind w:firstLine="480" w:firstLineChars="200"/>
        <w:rPr>
          <w:rFonts w:ascii="宋体" w:hAnsi="宋体"/>
          <w:sz w:val="24"/>
          <w:szCs w:val="24"/>
        </w:rPr>
      </w:pPr>
      <w:bookmarkStart w:id="75" w:name="_Toc3680"/>
      <w:r>
        <w:rPr>
          <w:rFonts w:hint="eastAsia" w:ascii="宋体" w:hAnsi="宋体"/>
          <w:sz w:val="24"/>
          <w:szCs w:val="24"/>
        </w:rPr>
        <w:t>1、采购人应当在项目完成且收到供应商验收申请后 5 个工作日内组织开展履约验收。</w:t>
      </w:r>
    </w:p>
    <w:p>
      <w:pPr>
        <w:spacing w:line="52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520" w:lineRule="exact"/>
        <w:ind w:firstLine="480" w:firstLineChars="200"/>
        <w:rPr>
          <w:rFonts w:hint="eastAsia" w:ascii="宋体" w:hAnsi="宋体" w:eastAsia="宋体"/>
          <w:sz w:val="24"/>
          <w:szCs w:val="24"/>
        </w:rPr>
      </w:pPr>
      <w:r>
        <w:rPr>
          <w:rFonts w:hint="eastAsia" w:ascii="宋体" w:hAnsi="宋体"/>
          <w:sz w:val="24"/>
          <w:szCs w:val="24"/>
        </w:rPr>
        <w:t>3、涉及安全、消防、环保等其他需要由质检或行业主管部门进行验收的项目，必须邀</w:t>
      </w:r>
      <w:r>
        <w:rPr>
          <w:rFonts w:hint="eastAsia" w:ascii="宋体" w:hAnsi="宋体" w:eastAsia="宋体"/>
          <w:sz w:val="24"/>
          <w:szCs w:val="24"/>
        </w:rPr>
        <w:t>请相关部门或相关专家参与验收。</w:t>
      </w:r>
    </w:p>
    <w:p>
      <w:pPr>
        <w:spacing w:line="520" w:lineRule="exact"/>
        <w:ind w:firstLine="480" w:firstLineChars="200"/>
        <w:rPr>
          <w:rFonts w:hint="eastAsia" w:ascii="宋体" w:hAnsi="宋体" w:eastAsia="宋体"/>
          <w:sz w:val="24"/>
          <w:szCs w:val="24"/>
        </w:rPr>
      </w:pPr>
      <w:r>
        <w:rPr>
          <w:rFonts w:hint="eastAsia" w:ascii="宋体" w:hAnsi="宋体" w:eastAsia="宋体"/>
          <w:sz w:val="24"/>
          <w:szCs w:val="24"/>
        </w:rPr>
        <w:t>4、对于符合支付条件的项目，应在收到发票后7个工作日内将资金支付到合同约定的供应商账户，不得以进行审计作为支付供应商款项的条件。采购人不得以机构变动、人员更替、政策调整、履行内部付款流程等为由延迟付款。</w:t>
      </w:r>
    </w:p>
    <w:p>
      <w:pPr>
        <w:pStyle w:val="6"/>
        <w:spacing w:before="156" w:beforeLines="50" w:after="156" w:afterLines="50" w:line="520" w:lineRule="exact"/>
        <w:jc w:val="center"/>
        <w:rPr>
          <w:rFonts w:ascii="宋体" w:hAnsi="宋体" w:eastAsia="宋体" w:cs="宋体"/>
          <w:sz w:val="24"/>
          <w:szCs w:val="24"/>
        </w:rPr>
      </w:pPr>
      <w:r>
        <w:rPr>
          <w:rFonts w:hint="eastAsia" w:ascii="宋体" w:hAnsi="宋体" w:eastAsia="宋体" w:cs="宋体"/>
          <w:sz w:val="24"/>
          <w:szCs w:val="24"/>
        </w:rPr>
        <w:t>（十一）质疑</w:t>
      </w:r>
      <w:bookmarkEnd w:id="75"/>
    </w:p>
    <w:p>
      <w:pPr>
        <w:spacing w:line="520" w:lineRule="exact"/>
        <w:ind w:firstLine="480" w:firstLineChars="200"/>
        <w:rPr>
          <w:rFonts w:ascii="宋体" w:hAnsi="宋体"/>
          <w:bCs/>
          <w:sz w:val="24"/>
        </w:rPr>
      </w:pPr>
      <w:bookmarkStart w:id="76" w:name="_Toc22378"/>
      <w:bookmarkStart w:id="77" w:name="_Toc216158630"/>
      <w:r>
        <w:rPr>
          <w:rFonts w:hint="eastAsia" w:ascii="宋体" w:hAnsi="宋体"/>
          <w:bCs/>
          <w:sz w:val="24"/>
        </w:rPr>
        <w:t>1、质疑人认为磋商结果使自己的权益受到损害的，可以向采购人及采购代理机构提出质疑。质疑实行实名制，应当有具体的事项及根据，不得进行虚假、恶意质疑，扰乱公共资源交易活动的正常工作秩序。</w:t>
      </w:r>
    </w:p>
    <w:p>
      <w:pPr>
        <w:spacing w:line="520" w:lineRule="exact"/>
        <w:ind w:firstLine="480" w:firstLineChars="200"/>
        <w:rPr>
          <w:rFonts w:ascii="宋体" w:hAnsi="宋体"/>
          <w:bCs/>
          <w:sz w:val="24"/>
        </w:rPr>
      </w:pPr>
      <w:r>
        <w:rPr>
          <w:rFonts w:hint="eastAsia" w:ascii="宋体" w:hAnsi="宋体"/>
          <w:bCs/>
          <w:sz w:val="24"/>
        </w:rPr>
        <w:t xml:space="preserve">2、质疑应在规定时限内提出： </w:t>
      </w:r>
    </w:p>
    <w:p>
      <w:pPr>
        <w:spacing w:line="520" w:lineRule="exact"/>
        <w:ind w:firstLine="480" w:firstLineChars="200"/>
        <w:rPr>
          <w:rFonts w:ascii="宋体" w:hAnsi="宋体"/>
          <w:bCs/>
          <w:sz w:val="24"/>
        </w:rPr>
      </w:pPr>
      <w:r>
        <w:rPr>
          <w:rFonts w:hint="eastAsia" w:ascii="宋体" w:hAnsi="宋体"/>
          <w:bCs/>
          <w:sz w:val="24"/>
        </w:rPr>
        <w:t>对政府采购中标结果的质疑，应在中标结果公布之日起七个工作日内提出。</w:t>
      </w:r>
    </w:p>
    <w:p>
      <w:pPr>
        <w:spacing w:line="52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widowControl/>
        <w:spacing w:line="520" w:lineRule="exact"/>
        <w:ind w:firstLine="480" w:firstLineChars="200"/>
        <w:jc w:val="left"/>
        <w:rPr>
          <w:rFonts w:ascii="宋体" w:hAnsi="宋体"/>
          <w:bCs/>
          <w:sz w:val="24"/>
        </w:rPr>
      </w:pPr>
      <w:r>
        <w:rPr>
          <w:rFonts w:hint="eastAsia" w:ascii="宋体" w:hAnsi="宋体"/>
          <w:bCs/>
          <w:sz w:val="24"/>
        </w:rPr>
        <w:t>3.1质疑人的名称、地址、有效联系方式；</w:t>
      </w:r>
    </w:p>
    <w:p>
      <w:pPr>
        <w:widowControl/>
        <w:spacing w:line="520" w:lineRule="exact"/>
        <w:ind w:firstLine="480" w:firstLineChars="200"/>
        <w:jc w:val="left"/>
        <w:rPr>
          <w:rFonts w:ascii="宋体" w:hAnsi="宋体"/>
          <w:bCs/>
          <w:sz w:val="24"/>
        </w:rPr>
      </w:pPr>
      <w:r>
        <w:rPr>
          <w:rFonts w:hint="eastAsia" w:ascii="宋体" w:hAnsi="宋体"/>
          <w:bCs/>
          <w:sz w:val="24"/>
        </w:rPr>
        <w:t>3.2项目名称、项目编号、包别号（如有）；</w:t>
      </w:r>
    </w:p>
    <w:p>
      <w:pPr>
        <w:widowControl/>
        <w:spacing w:line="520" w:lineRule="exact"/>
        <w:ind w:firstLine="480" w:firstLineChars="200"/>
        <w:jc w:val="left"/>
        <w:rPr>
          <w:rFonts w:ascii="宋体" w:hAnsi="宋体"/>
          <w:bCs/>
          <w:sz w:val="24"/>
        </w:rPr>
      </w:pPr>
      <w:r>
        <w:rPr>
          <w:rFonts w:hint="eastAsia" w:ascii="宋体" w:hAnsi="宋体"/>
          <w:bCs/>
          <w:sz w:val="24"/>
        </w:rPr>
        <w:t>3.3被质疑人名称；</w:t>
      </w:r>
    </w:p>
    <w:p>
      <w:pPr>
        <w:widowControl/>
        <w:spacing w:line="520" w:lineRule="exact"/>
        <w:ind w:firstLine="480" w:firstLineChars="200"/>
        <w:jc w:val="left"/>
        <w:rPr>
          <w:rFonts w:ascii="宋体" w:hAnsi="宋体"/>
          <w:bCs/>
          <w:sz w:val="24"/>
        </w:rPr>
      </w:pPr>
      <w:r>
        <w:rPr>
          <w:rFonts w:hint="eastAsia" w:ascii="宋体" w:hAnsi="宋体"/>
          <w:bCs/>
          <w:sz w:val="24"/>
        </w:rPr>
        <w:t>3.4具体的质疑事项、基本事实及必要的证明材料；</w:t>
      </w:r>
    </w:p>
    <w:p>
      <w:pPr>
        <w:widowControl/>
        <w:spacing w:line="520" w:lineRule="exact"/>
        <w:ind w:firstLine="480" w:firstLineChars="200"/>
        <w:jc w:val="left"/>
        <w:rPr>
          <w:rFonts w:ascii="宋体" w:hAnsi="宋体"/>
          <w:bCs/>
          <w:sz w:val="24"/>
        </w:rPr>
      </w:pPr>
      <w:r>
        <w:rPr>
          <w:rFonts w:hint="eastAsia" w:ascii="宋体" w:hAnsi="宋体"/>
          <w:bCs/>
          <w:sz w:val="24"/>
        </w:rPr>
        <w:t>3.5明确的请求及主张；</w:t>
      </w:r>
    </w:p>
    <w:p>
      <w:pPr>
        <w:widowControl/>
        <w:spacing w:line="520" w:lineRule="exact"/>
        <w:ind w:firstLine="480" w:firstLineChars="200"/>
        <w:jc w:val="left"/>
        <w:rPr>
          <w:rFonts w:ascii="宋体" w:hAnsi="宋体"/>
          <w:bCs/>
          <w:sz w:val="24"/>
        </w:rPr>
      </w:pPr>
      <w:r>
        <w:rPr>
          <w:rFonts w:hint="eastAsia" w:ascii="宋体" w:hAnsi="宋体"/>
          <w:bCs/>
          <w:sz w:val="24"/>
        </w:rPr>
        <w:t>3.6提起质疑的日期。</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pPr>
        <w:spacing w:line="52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4.5对其他投标供应商的投标文件详细内容质疑，无法提供合法来源渠道的；</w:t>
      </w:r>
    </w:p>
    <w:p>
      <w:pPr>
        <w:widowControl/>
        <w:spacing w:line="520" w:lineRule="exact"/>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pPr>
        <w:spacing w:line="52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spacing w:line="52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52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bCs/>
          <w:sz w:val="24"/>
          <w:lang w:eastAsia="zh-CN"/>
        </w:rPr>
        <w:t>监管部门</w:t>
      </w:r>
      <w:r>
        <w:rPr>
          <w:rFonts w:hint="eastAsia" w:ascii="宋体" w:hAnsi="宋体"/>
          <w:bCs/>
          <w:sz w:val="24"/>
        </w:rPr>
        <w:t>提起投诉。</w:t>
      </w:r>
    </w:p>
    <w:p>
      <w:pPr>
        <w:spacing w:line="520" w:lineRule="exact"/>
        <w:ind w:firstLine="480" w:firstLineChars="200"/>
        <w:rPr>
          <w:rFonts w:ascii="宋体" w:hAnsi="宋体"/>
          <w:bCs/>
          <w:sz w:val="24"/>
        </w:rPr>
      </w:pPr>
      <w:r>
        <w:rPr>
          <w:rFonts w:hint="eastAsia" w:ascii="宋体" w:hAnsi="宋体"/>
          <w:bCs/>
          <w:sz w:val="24"/>
        </w:rPr>
        <w:t>质疑人应在答复期满后十五个工作日内提起投诉。</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Times New Roman"/>
          <w:bCs/>
          <w:kern w:val="2"/>
          <w:sz w:val="24"/>
          <w:szCs w:val="24"/>
          <w:lang w:val="en-US" w:eastAsia="zh-CN" w:bidi="ar-SA"/>
        </w:rPr>
      </w:pPr>
      <w:r>
        <w:rPr>
          <w:rFonts w:hint="eastAsia" w:ascii="宋体" w:hAnsi="宋体"/>
          <w:bCs/>
          <w:sz w:val="24"/>
        </w:rPr>
        <w:t>7、</w:t>
      </w:r>
      <w:r>
        <w:rPr>
          <w:rFonts w:hint="eastAsia" w:ascii="宋体" w:hAnsi="宋体" w:eastAsia="宋体" w:cs="Times New Roman"/>
          <w:bCs/>
          <w:kern w:val="2"/>
          <w:sz w:val="24"/>
          <w:szCs w:val="24"/>
          <w:lang w:val="en-US" w:eastAsia="zh-CN" w:bidi="ar-SA"/>
        </w:rPr>
        <w:t>投诉人在全国范围12个月内三次以上投诉查无实据的，由财政部门列入不良行为记录名单。</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投诉人有下列行为之一的，属于虚假、恶意投诉，由财政部门列入不良行为记录名单，禁止其1至3年内参加政府采购活动：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（一）捏造事实;</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（二）提供虚假材料;</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Cs/>
          <w:sz w:val="24"/>
          <w:szCs w:val="24"/>
        </w:rPr>
      </w:pPr>
      <w:r>
        <w:rPr>
          <w:rFonts w:hint="eastAsia" w:ascii="宋体" w:hAnsi="宋体" w:eastAsia="宋体" w:cs="Times New Roman"/>
          <w:bCs/>
          <w:kern w:val="2"/>
          <w:sz w:val="24"/>
          <w:szCs w:val="24"/>
          <w:lang w:val="en-US" w:eastAsia="zh-CN" w:bidi="ar-SA"/>
        </w:rPr>
        <w:t>（三）以非法手段取得证明材料。证据来源的合法性存在明显疑问，投诉人无法证明其取得方式合法的，视为以非法手段取得证明材料。</w:t>
      </w:r>
    </w:p>
    <w:p>
      <w:pPr>
        <w:pStyle w:val="6"/>
        <w:spacing w:before="0" w:after="0" w:line="560" w:lineRule="exact"/>
        <w:jc w:val="center"/>
        <w:rPr>
          <w:rFonts w:hint="eastAsia" w:ascii="宋体" w:hAnsi="宋体" w:eastAsia="宋体" w:cs="宋体"/>
          <w:sz w:val="28"/>
          <w:szCs w:val="28"/>
        </w:rPr>
      </w:pPr>
    </w:p>
    <w:p>
      <w:pPr>
        <w:pStyle w:val="6"/>
        <w:spacing w:before="0" w:after="0" w:line="560" w:lineRule="exact"/>
        <w:jc w:val="center"/>
        <w:rPr>
          <w:rFonts w:ascii="宋体" w:hAnsi="宋体" w:eastAsia="宋体" w:cs="宋体"/>
          <w:sz w:val="28"/>
          <w:szCs w:val="28"/>
        </w:rPr>
      </w:pPr>
      <w:r>
        <w:rPr>
          <w:rFonts w:hint="eastAsia" w:ascii="宋体" w:hAnsi="宋体" w:eastAsia="宋体" w:cs="宋体"/>
          <w:sz w:val="28"/>
          <w:szCs w:val="28"/>
        </w:rPr>
        <w:t>二、采购合同</w:t>
      </w:r>
      <w:bookmarkEnd w:id="76"/>
    </w:p>
    <w:bookmarkEnd w:id="77"/>
    <w:p>
      <w:pPr>
        <w:spacing w:line="253" w:lineRule="auto"/>
      </w:pPr>
      <w:bookmarkStart w:id="78" w:name="_Toc363199273"/>
    </w:p>
    <w:p>
      <w:pPr>
        <w:spacing w:line="253" w:lineRule="auto"/>
        <w:jc w:val="center"/>
        <w:rPr>
          <w:rFonts w:hint="eastAsia"/>
          <w:sz w:val="24"/>
          <w:szCs w:val="22"/>
        </w:rPr>
      </w:pPr>
      <w:r>
        <w:rPr>
          <w:rFonts w:hint="eastAsia"/>
          <w:sz w:val="24"/>
          <w:szCs w:val="22"/>
        </w:rPr>
        <w:t>（格式由采购人及供应商按规定自行拟定，但不得违背磋商文件实质性规定）</w:t>
      </w:r>
    </w:p>
    <w:p>
      <w:pPr>
        <w:pStyle w:val="2"/>
        <w:rPr>
          <w:rFonts w:hint="eastAsia"/>
          <w:sz w:val="24"/>
          <w:szCs w:val="22"/>
        </w:rPr>
      </w:pPr>
    </w:p>
    <w:p>
      <w:pPr>
        <w:rPr>
          <w:rFonts w:hint="eastAsia"/>
          <w:sz w:val="24"/>
          <w:szCs w:val="22"/>
        </w:rPr>
      </w:pPr>
    </w:p>
    <w:p>
      <w:pPr>
        <w:pStyle w:val="2"/>
        <w:rPr>
          <w:rFonts w:hint="eastAsia"/>
          <w:sz w:val="24"/>
          <w:szCs w:val="22"/>
        </w:rPr>
      </w:pPr>
    </w:p>
    <w:p>
      <w:pPr>
        <w:rPr>
          <w:rFonts w:hint="eastAsia"/>
          <w:sz w:val="24"/>
          <w:szCs w:val="22"/>
        </w:rPr>
      </w:pPr>
    </w:p>
    <w:p>
      <w:pPr>
        <w:pStyle w:val="2"/>
        <w:rPr>
          <w:rFonts w:hint="eastAsia"/>
          <w:sz w:val="24"/>
          <w:szCs w:val="22"/>
        </w:rPr>
      </w:pPr>
    </w:p>
    <w:p>
      <w:pPr>
        <w:rPr>
          <w:rFonts w:hint="eastAsia"/>
          <w:sz w:val="24"/>
          <w:szCs w:val="22"/>
        </w:rPr>
      </w:pPr>
    </w:p>
    <w:p>
      <w:pPr>
        <w:pStyle w:val="2"/>
        <w:rPr>
          <w:rFonts w:hint="eastAsia"/>
          <w:sz w:val="24"/>
          <w:szCs w:val="22"/>
        </w:rPr>
      </w:pPr>
    </w:p>
    <w:p>
      <w:pPr>
        <w:rPr>
          <w:rFonts w:hint="eastAsia"/>
          <w:sz w:val="24"/>
          <w:szCs w:val="22"/>
        </w:rPr>
      </w:pPr>
    </w:p>
    <w:p>
      <w:pPr>
        <w:pStyle w:val="2"/>
      </w:pPr>
    </w:p>
    <w:p>
      <w:pPr>
        <w:pStyle w:val="6"/>
        <w:numPr>
          <w:ilvl w:val="0"/>
          <w:numId w:val="4"/>
        </w:numPr>
        <w:spacing w:before="0" w:after="0" w:line="560" w:lineRule="exact"/>
        <w:jc w:val="center"/>
        <w:rPr>
          <w:rFonts w:eastAsiaTheme="minorEastAsia" w:cstheme="minorBidi"/>
          <w:sz w:val="24"/>
        </w:rPr>
      </w:pPr>
      <w:bookmarkStart w:id="79" w:name="_Toc17199"/>
      <w:r>
        <w:rPr>
          <w:rFonts w:hint="eastAsia" w:ascii="宋体" w:hAnsi="宋体" w:eastAsia="宋体" w:cs="宋体"/>
          <w:sz w:val="28"/>
          <w:szCs w:val="28"/>
        </w:rPr>
        <w:t>采购需求</w:t>
      </w:r>
      <w:bookmarkEnd w:id="79"/>
    </w:p>
    <w:p>
      <w:pPr>
        <w:pStyle w:val="68"/>
        <w:spacing w:before="0" w:after="0" w:line="510" w:lineRule="exact"/>
        <w:rPr>
          <w:rFonts w:cs="宋体"/>
          <w:b/>
          <w:bCs w:val="0"/>
          <w:color w:val="auto"/>
          <w:kern w:val="2"/>
          <w:sz w:val="24"/>
          <w:szCs w:val="24"/>
        </w:rPr>
      </w:pPr>
      <w:r>
        <w:rPr>
          <w:rFonts w:hint="eastAsia" w:cs="宋体"/>
          <w:b/>
          <w:bCs w:val="0"/>
          <w:color w:val="auto"/>
          <w:kern w:val="2"/>
          <w:sz w:val="24"/>
          <w:szCs w:val="24"/>
          <w:lang w:eastAsia="zh-CN"/>
        </w:rPr>
        <w:t>（一）</w:t>
      </w:r>
      <w:r>
        <w:rPr>
          <w:rFonts w:hint="eastAsia" w:cs="宋体"/>
          <w:b/>
          <w:bCs w:val="0"/>
          <w:color w:val="auto"/>
          <w:kern w:val="2"/>
          <w:sz w:val="24"/>
          <w:szCs w:val="24"/>
        </w:rPr>
        <w:t>项目概况</w:t>
      </w:r>
    </w:p>
    <w:p>
      <w:pPr>
        <w:pStyle w:val="68"/>
        <w:spacing w:before="0" w:after="0" w:line="510" w:lineRule="exact"/>
        <w:ind w:firstLine="480" w:firstLineChars="200"/>
        <w:rPr>
          <w:rFonts w:hint="eastAsia" w:cs="宋体"/>
          <w:b w:val="0"/>
          <w:bCs/>
          <w:color w:val="auto"/>
          <w:kern w:val="2"/>
          <w:sz w:val="24"/>
          <w:szCs w:val="24"/>
        </w:rPr>
      </w:pPr>
      <w:r>
        <w:rPr>
          <w:rFonts w:hint="eastAsia" w:cs="宋体"/>
          <w:b w:val="0"/>
          <w:bCs/>
          <w:color w:val="auto"/>
          <w:kern w:val="2"/>
          <w:sz w:val="24"/>
          <w:szCs w:val="24"/>
        </w:rPr>
        <w:t>霍山县长江经济带农业面源污染治理项目建设内容主要包含农田面源污染防治工程、畜禽养殖污染治理工程、农业废弃物资源化利用工程以及农业面源污染在线监测系统。</w:t>
      </w:r>
    </w:p>
    <w:p>
      <w:pPr>
        <w:pStyle w:val="68"/>
        <w:spacing w:before="0" w:after="0" w:line="510" w:lineRule="exact"/>
        <w:rPr>
          <w:rFonts w:hint="eastAsia" w:cs="宋体"/>
          <w:b/>
          <w:bCs w:val="0"/>
          <w:color w:val="auto"/>
          <w:kern w:val="2"/>
          <w:sz w:val="24"/>
          <w:szCs w:val="24"/>
          <w:lang w:eastAsia="zh-CN"/>
        </w:rPr>
      </w:pPr>
      <w:r>
        <w:rPr>
          <w:rFonts w:hint="eastAsia" w:cs="宋体"/>
          <w:b/>
          <w:bCs w:val="0"/>
          <w:color w:val="auto"/>
          <w:kern w:val="2"/>
          <w:sz w:val="24"/>
          <w:szCs w:val="24"/>
          <w:lang w:eastAsia="zh-CN"/>
        </w:rPr>
        <w:t>（二）建设地点</w:t>
      </w:r>
    </w:p>
    <w:p>
      <w:pPr>
        <w:pStyle w:val="68"/>
        <w:numPr>
          <w:ilvl w:val="0"/>
          <w:numId w:val="0"/>
        </w:numPr>
        <w:spacing w:before="0" w:after="0" w:line="510" w:lineRule="exact"/>
        <w:ind w:firstLine="480" w:firstLineChars="200"/>
        <w:rPr>
          <w:rFonts w:hint="eastAsia" w:cs="宋体"/>
          <w:b w:val="0"/>
          <w:bCs/>
          <w:color w:val="auto"/>
          <w:kern w:val="2"/>
          <w:sz w:val="24"/>
          <w:szCs w:val="24"/>
          <w:lang w:eastAsia="zh-CN"/>
        </w:rPr>
      </w:pPr>
      <w:r>
        <w:rPr>
          <w:rFonts w:hint="eastAsia" w:cs="宋体"/>
          <w:b w:val="0"/>
          <w:bCs/>
          <w:color w:val="auto"/>
          <w:kern w:val="2"/>
          <w:sz w:val="24"/>
          <w:szCs w:val="24"/>
          <w:lang w:eastAsia="zh-CN"/>
        </w:rPr>
        <w:t>项目建设地点主要在大化坪镇金鸡山村、青枫岭村、舞旗河村和大化坪村，磨子潭镇宋家河村，太阳乡金竹坪村，与儿街镇凡冲，单龙寺镇迎水庵村和扫帚河村，与儿街镇，下符桥镇庙岗集村，黑石渡镇戴家河村、柳树店村和黑石渡社区，东西溪乡东溪村，同时兼顾全县规模化畜禽养殖场、专业户。</w:t>
      </w:r>
    </w:p>
    <w:p>
      <w:pPr>
        <w:pStyle w:val="68"/>
        <w:numPr>
          <w:ilvl w:val="0"/>
          <w:numId w:val="0"/>
        </w:numPr>
        <w:spacing w:before="0" w:after="0" w:line="510" w:lineRule="exact"/>
        <w:rPr>
          <w:rFonts w:hint="default" w:cs="宋体"/>
          <w:b/>
          <w:bCs w:val="0"/>
          <w:color w:val="auto"/>
          <w:kern w:val="2"/>
          <w:sz w:val="24"/>
          <w:szCs w:val="24"/>
          <w:lang w:val="en-US" w:eastAsia="zh-CN"/>
        </w:rPr>
      </w:pPr>
      <w:r>
        <w:rPr>
          <w:rFonts w:hint="eastAsia" w:cs="宋体"/>
          <w:b/>
          <w:bCs w:val="0"/>
          <w:color w:val="auto"/>
          <w:kern w:val="2"/>
          <w:sz w:val="24"/>
          <w:szCs w:val="24"/>
          <w:lang w:eastAsia="zh-CN"/>
        </w:rPr>
        <w:t>（三）工作内容及要求</w:t>
      </w:r>
    </w:p>
    <w:p>
      <w:pPr>
        <w:pStyle w:val="68"/>
        <w:spacing w:before="0" w:after="0" w:line="510" w:lineRule="exact"/>
        <w:ind w:firstLine="480" w:firstLineChars="200"/>
        <w:rPr>
          <w:rFonts w:cs="宋体"/>
          <w:b w:val="0"/>
          <w:bCs/>
          <w:color w:val="auto"/>
          <w:kern w:val="2"/>
          <w:sz w:val="24"/>
          <w:szCs w:val="24"/>
        </w:rPr>
      </w:pPr>
      <w:r>
        <w:rPr>
          <w:rFonts w:hint="eastAsia" w:cs="宋体"/>
          <w:b w:val="0"/>
          <w:bCs/>
          <w:color w:val="auto"/>
          <w:kern w:val="2"/>
          <w:sz w:val="24"/>
          <w:szCs w:val="24"/>
          <w:lang w:val="en-US" w:eastAsia="zh-CN"/>
        </w:rPr>
        <w:t>1、</w:t>
      </w:r>
      <w:r>
        <w:rPr>
          <w:rFonts w:hint="eastAsia" w:cs="宋体"/>
          <w:b w:val="0"/>
          <w:bCs/>
          <w:color w:val="auto"/>
          <w:kern w:val="2"/>
          <w:sz w:val="24"/>
          <w:szCs w:val="24"/>
        </w:rPr>
        <w:t>霍山县长江经济带农业面源污染治理项目初步设计工作内容包含但不限于</w:t>
      </w:r>
      <w:r>
        <w:rPr>
          <w:rFonts w:hint="eastAsia" w:cs="宋体"/>
          <w:b w:val="0"/>
          <w:bCs/>
          <w:color w:val="auto"/>
          <w:kern w:val="2"/>
          <w:sz w:val="24"/>
          <w:szCs w:val="24"/>
          <w:lang w:eastAsia="zh-CN"/>
        </w:rPr>
        <w:t>调查、勘查、实施</w:t>
      </w:r>
      <w:r>
        <w:rPr>
          <w:rFonts w:hint="eastAsia" w:cs="宋体"/>
          <w:b w:val="0"/>
          <w:bCs/>
          <w:color w:val="auto"/>
          <w:kern w:val="2"/>
          <w:sz w:val="24"/>
          <w:szCs w:val="24"/>
        </w:rPr>
        <w:t>方案</w:t>
      </w:r>
      <w:r>
        <w:rPr>
          <w:rFonts w:hint="eastAsia" w:cs="宋体"/>
          <w:b w:val="0"/>
          <w:bCs/>
          <w:color w:val="auto"/>
          <w:kern w:val="2"/>
          <w:sz w:val="24"/>
          <w:szCs w:val="24"/>
          <w:lang w:eastAsia="zh-CN"/>
        </w:rPr>
        <w:t>编制、</w:t>
      </w:r>
      <w:r>
        <w:rPr>
          <w:rFonts w:hint="eastAsia" w:cs="宋体"/>
          <w:b w:val="0"/>
          <w:bCs/>
          <w:color w:val="auto"/>
          <w:kern w:val="2"/>
          <w:sz w:val="24"/>
          <w:szCs w:val="24"/>
        </w:rPr>
        <w:t>初步设计（含概算）及其他相关工作，</w:t>
      </w:r>
      <w:r>
        <w:rPr>
          <w:rFonts w:hint="eastAsia" w:cs="宋体"/>
          <w:b w:val="0"/>
          <w:bCs/>
          <w:color w:val="auto"/>
          <w:kern w:val="2"/>
          <w:sz w:val="24"/>
          <w:szCs w:val="24"/>
          <w:lang w:eastAsia="zh-CN"/>
        </w:rPr>
        <w:t>初步设计报审并保证审核通过，</w:t>
      </w:r>
      <w:r>
        <w:rPr>
          <w:rFonts w:hint="eastAsia" w:cs="宋体"/>
          <w:b w:val="0"/>
          <w:bCs/>
          <w:color w:val="auto"/>
          <w:kern w:val="2"/>
          <w:sz w:val="24"/>
          <w:szCs w:val="24"/>
        </w:rPr>
        <w:t>取得相应批复。</w:t>
      </w:r>
      <w:r>
        <w:rPr>
          <w:rFonts w:hint="eastAsia" w:cs="宋体"/>
          <w:b w:val="0"/>
          <w:bCs/>
          <w:color w:val="auto"/>
          <w:kern w:val="2"/>
          <w:sz w:val="24"/>
          <w:szCs w:val="24"/>
          <w:lang w:eastAsia="zh-CN"/>
        </w:rPr>
        <w:t>成交</w:t>
      </w:r>
      <w:r>
        <w:rPr>
          <w:rFonts w:hint="eastAsia" w:cs="宋体"/>
          <w:b w:val="0"/>
          <w:bCs/>
          <w:color w:val="auto"/>
          <w:kern w:val="2"/>
          <w:sz w:val="24"/>
          <w:szCs w:val="24"/>
        </w:rPr>
        <w:t>人在项目推进过程中还应免费提供或参与以下服务：设计交底、图纸答疑及其他与本工程有关的技术咨询服务等内容。</w:t>
      </w:r>
    </w:p>
    <w:p>
      <w:pPr>
        <w:pStyle w:val="68"/>
        <w:spacing w:before="0" w:after="0" w:line="510" w:lineRule="exact"/>
        <w:ind w:firstLine="480" w:firstLineChars="200"/>
        <w:rPr>
          <w:rFonts w:cs="宋体"/>
          <w:b w:val="0"/>
          <w:bCs/>
          <w:color w:val="auto"/>
          <w:kern w:val="2"/>
          <w:sz w:val="24"/>
          <w:szCs w:val="24"/>
        </w:rPr>
      </w:pPr>
      <w:r>
        <w:rPr>
          <w:rFonts w:hint="eastAsia" w:cs="宋体"/>
          <w:b w:val="0"/>
          <w:bCs/>
          <w:color w:val="auto"/>
          <w:kern w:val="2"/>
          <w:sz w:val="24"/>
          <w:szCs w:val="24"/>
          <w:lang w:val="en-US" w:eastAsia="zh-CN"/>
        </w:rPr>
        <w:t>2、</w:t>
      </w:r>
      <w:r>
        <w:rPr>
          <w:rFonts w:hint="eastAsia" w:cs="宋体"/>
          <w:b w:val="0"/>
          <w:bCs/>
          <w:color w:val="auto"/>
          <w:kern w:val="2"/>
          <w:sz w:val="24"/>
          <w:szCs w:val="24"/>
        </w:rPr>
        <w:t xml:space="preserve">本项目设计服务期限为自签订合同后 </w:t>
      </w:r>
      <w:r>
        <w:rPr>
          <w:rFonts w:hint="eastAsia" w:cs="宋体"/>
          <w:b w:val="0"/>
          <w:bCs/>
          <w:color w:val="auto"/>
          <w:kern w:val="2"/>
          <w:sz w:val="24"/>
          <w:szCs w:val="24"/>
          <w:lang w:val="en-US" w:eastAsia="zh-CN"/>
        </w:rPr>
        <w:t>20</w:t>
      </w:r>
      <w:r>
        <w:rPr>
          <w:rFonts w:hint="eastAsia" w:cs="宋体"/>
          <w:b w:val="0"/>
          <w:bCs/>
          <w:color w:val="auto"/>
          <w:kern w:val="2"/>
          <w:sz w:val="24"/>
          <w:szCs w:val="24"/>
        </w:rPr>
        <w:t>个日历天内。</w:t>
      </w:r>
    </w:p>
    <w:p>
      <w:pPr>
        <w:pStyle w:val="68"/>
        <w:spacing w:before="0" w:after="0" w:line="510" w:lineRule="exact"/>
        <w:ind w:firstLine="480" w:firstLineChars="200"/>
        <w:rPr>
          <w:rFonts w:cs="宋体"/>
          <w:b w:val="0"/>
          <w:bCs/>
          <w:color w:val="auto"/>
          <w:kern w:val="2"/>
          <w:sz w:val="24"/>
          <w:szCs w:val="24"/>
        </w:rPr>
      </w:pPr>
      <w:r>
        <w:rPr>
          <w:rFonts w:hint="eastAsia" w:cs="宋体"/>
          <w:b w:val="0"/>
          <w:bCs/>
          <w:color w:val="auto"/>
          <w:kern w:val="2"/>
          <w:sz w:val="24"/>
          <w:szCs w:val="24"/>
          <w:lang w:val="en-US" w:eastAsia="zh-CN"/>
        </w:rPr>
        <w:t>3、</w:t>
      </w:r>
      <w:r>
        <w:rPr>
          <w:rFonts w:hint="eastAsia" w:cs="宋体"/>
          <w:b w:val="0"/>
          <w:bCs/>
          <w:color w:val="auto"/>
          <w:kern w:val="2"/>
          <w:sz w:val="24"/>
          <w:szCs w:val="24"/>
          <w:lang w:eastAsia="zh-CN"/>
        </w:rPr>
        <w:t>成交</w:t>
      </w:r>
      <w:r>
        <w:rPr>
          <w:rFonts w:hint="eastAsia" w:cs="宋体"/>
          <w:b w:val="0"/>
          <w:bCs/>
          <w:color w:val="auto"/>
          <w:kern w:val="2"/>
          <w:sz w:val="24"/>
          <w:szCs w:val="24"/>
        </w:rPr>
        <w:t>人应按采购人要求的时间节点完成初步设计(含概算)和评审，如因</w:t>
      </w:r>
      <w:r>
        <w:rPr>
          <w:rFonts w:hint="eastAsia" w:cs="宋体"/>
          <w:b w:val="0"/>
          <w:bCs/>
          <w:color w:val="auto"/>
          <w:kern w:val="2"/>
          <w:sz w:val="24"/>
          <w:szCs w:val="24"/>
          <w:lang w:eastAsia="zh-CN"/>
        </w:rPr>
        <w:t>成交</w:t>
      </w:r>
      <w:r>
        <w:rPr>
          <w:rFonts w:hint="eastAsia" w:cs="宋体"/>
          <w:b w:val="0"/>
          <w:bCs/>
          <w:color w:val="auto"/>
          <w:kern w:val="2"/>
          <w:sz w:val="24"/>
          <w:szCs w:val="24"/>
        </w:rPr>
        <w:t>人原因未能按照要求完成的，每延期一天</w:t>
      </w:r>
      <w:r>
        <w:rPr>
          <w:rFonts w:hint="eastAsia" w:cs="宋体"/>
          <w:b w:val="0"/>
          <w:bCs/>
          <w:color w:val="auto"/>
          <w:kern w:val="2"/>
          <w:sz w:val="24"/>
          <w:szCs w:val="24"/>
          <w:lang w:eastAsia="zh-CN"/>
        </w:rPr>
        <w:t>成交</w:t>
      </w:r>
      <w:r>
        <w:rPr>
          <w:rFonts w:hint="eastAsia" w:cs="宋体"/>
          <w:b w:val="0"/>
          <w:bCs/>
          <w:color w:val="auto"/>
          <w:kern w:val="2"/>
          <w:sz w:val="24"/>
          <w:szCs w:val="24"/>
        </w:rPr>
        <w:t>人需承担 1000 元的违约金，如因此给</w:t>
      </w:r>
      <w:r>
        <w:rPr>
          <w:rFonts w:hint="eastAsia" w:cs="宋体"/>
          <w:b w:val="0"/>
          <w:bCs/>
          <w:color w:val="auto"/>
          <w:kern w:val="2"/>
          <w:sz w:val="24"/>
          <w:szCs w:val="24"/>
          <w:lang w:eastAsia="zh-CN"/>
        </w:rPr>
        <w:t>采购</w:t>
      </w:r>
      <w:r>
        <w:rPr>
          <w:rFonts w:hint="eastAsia" w:cs="宋体"/>
          <w:b w:val="0"/>
          <w:bCs/>
          <w:color w:val="auto"/>
          <w:kern w:val="2"/>
          <w:sz w:val="24"/>
          <w:szCs w:val="24"/>
        </w:rPr>
        <w:t>人造成损失的，</w:t>
      </w:r>
      <w:r>
        <w:rPr>
          <w:rFonts w:hint="eastAsia" w:cs="宋体"/>
          <w:b w:val="0"/>
          <w:bCs/>
          <w:color w:val="auto"/>
          <w:kern w:val="2"/>
          <w:sz w:val="24"/>
          <w:szCs w:val="24"/>
          <w:lang w:eastAsia="zh-CN"/>
        </w:rPr>
        <w:t>采购</w:t>
      </w:r>
      <w:r>
        <w:rPr>
          <w:rFonts w:hint="eastAsia" w:cs="宋体"/>
          <w:b w:val="0"/>
          <w:bCs/>
          <w:color w:val="auto"/>
          <w:kern w:val="2"/>
          <w:sz w:val="24"/>
          <w:szCs w:val="24"/>
        </w:rPr>
        <w:t>人保留追诉</w:t>
      </w:r>
      <w:r>
        <w:rPr>
          <w:rFonts w:hint="eastAsia" w:cs="宋体"/>
          <w:b w:val="0"/>
          <w:bCs/>
          <w:color w:val="auto"/>
          <w:kern w:val="2"/>
          <w:sz w:val="24"/>
          <w:szCs w:val="24"/>
          <w:lang w:eastAsia="zh-CN"/>
        </w:rPr>
        <w:t>成交</w:t>
      </w:r>
      <w:r>
        <w:rPr>
          <w:rFonts w:hint="eastAsia" w:cs="宋体"/>
          <w:b w:val="0"/>
          <w:bCs/>
          <w:color w:val="auto"/>
          <w:kern w:val="2"/>
          <w:sz w:val="24"/>
          <w:szCs w:val="24"/>
        </w:rPr>
        <w:t>人赔偿损失的权利。</w:t>
      </w:r>
    </w:p>
    <w:p>
      <w:pPr>
        <w:pStyle w:val="68"/>
        <w:spacing w:before="0" w:after="0" w:line="510" w:lineRule="exact"/>
        <w:rPr>
          <w:rFonts w:hint="eastAsia" w:cs="宋体"/>
          <w:b/>
          <w:bCs w:val="0"/>
          <w:color w:val="auto"/>
          <w:kern w:val="2"/>
          <w:sz w:val="24"/>
          <w:szCs w:val="24"/>
          <w:lang w:eastAsia="zh-CN"/>
        </w:rPr>
      </w:pPr>
      <w:bookmarkStart w:id="80" w:name="三、成果文件要求"/>
      <w:bookmarkEnd w:id="80"/>
      <w:r>
        <w:rPr>
          <w:rFonts w:hint="eastAsia" w:cs="宋体"/>
          <w:b/>
          <w:bCs w:val="0"/>
          <w:color w:val="auto"/>
          <w:kern w:val="2"/>
          <w:sz w:val="24"/>
          <w:szCs w:val="24"/>
          <w:lang w:eastAsia="zh-CN"/>
        </w:rPr>
        <w:t>（四）成果文件要求</w:t>
      </w:r>
    </w:p>
    <w:p>
      <w:pPr>
        <w:pStyle w:val="68"/>
        <w:spacing w:before="0" w:after="0" w:line="510" w:lineRule="exact"/>
        <w:ind w:firstLine="480" w:firstLineChars="200"/>
        <w:rPr>
          <w:rFonts w:hint="eastAsia" w:cs="宋体"/>
          <w:b w:val="0"/>
          <w:bCs/>
          <w:color w:val="auto"/>
          <w:kern w:val="2"/>
          <w:sz w:val="24"/>
          <w:szCs w:val="24"/>
        </w:rPr>
      </w:pPr>
      <w:r>
        <w:rPr>
          <w:rFonts w:hint="eastAsia" w:cs="宋体"/>
          <w:b w:val="0"/>
          <w:bCs/>
          <w:color w:val="auto"/>
          <w:kern w:val="2"/>
          <w:sz w:val="24"/>
          <w:szCs w:val="24"/>
        </w:rPr>
        <w:t>最终设计成果、设计文件必须达到现行的有关设计规范、技术标准的要求并满足中华人民共和国建设部颁布的《市政公用工程设计文件编制深度规定》建质【2013】57 号中达到的深度要求，设计图纸和文本必须做到清晰、完整、表达准确，同类图纸规格应尽量统一。</w:t>
      </w:r>
    </w:p>
    <w:p>
      <w:pPr>
        <w:pStyle w:val="68"/>
        <w:spacing w:before="0" w:after="0" w:line="510" w:lineRule="exact"/>
        <w:ind w:firstLine="480" w:firstLineChars="200"/>
        <w:rPr>
          <w:rFonts w:hint="eastAsia" w:eastAsia="宋体" w:cs="宋体"/>
          <w:b w:val="0"/>
          <w:bCs/>
          <w:color w:val="auto"/>
          <w:kern w:val="2"/>
          <w:sz w:val="24"/>
          <w:szCs w:val="24"/>
          <w:lang w:eastAsia="zh-CN"/>
        </w:rPr>
      </w:pPr>
      <w:r>
        <w:rPr>
          <w:rFonts w:hint="eastAsia" w:cs="宋体"/>
          <w:b w:val="0"/>
          <w:bCs/>
          <w:color w:val="auto"/>
          <w:kern w:val="2"/>
          <w:sz w:val="24"/>
          <w:szCs w:val="24"/>
          <w:lang w:eastAsia="zh-CN"/>
        </w:rPr>
        <w:t>成交</w:t>
      </w:r>
      <w:r>
        <w:rPr>
          <w:rFonts w:hint="eastAsia" w:cs="宋体"/>
          <w:b w:val="0"/>
          <w:bCs/>
          <w:color w:val="auto"/>
          <w:kern w:val="2"/>
          <w:sz w:val="24"/>
          <w:szCs w:val="24"/>
        </w:rPr>
        <w:t>人应提供以下主要设计文件（不限于此），电子版设计文件应为 word 和 dwg 格式</w:t>
      </w:r>
      <w:r>
        <w:rPr>
          <w:rFonts w:hint="eastAsia" w:cs="宋体"/>
          <w:b w:val="0"/>
          <w:bCs/>
          <w:color w:val="auto"/>
          <w:kern w:val="2"/>
          <w:sz w:val="24"/>
          <w:szCs w:val="24"/>
          <w:lang w:eastAsia="zh-CN"/>
        </w:rPr>
        <w:t>：</w:t>
      </w:r>
    </w:p>
    <w:p>
      <w:pPr>
        <w:pStyle w:val="68"/>
        <w:spacing w:before="0" w:after="0" w:line="510" w:lineRule="exact"/>
        <w:rPr>
          <w:rFonts w:cs="宋体"/>
          <w:b w:val="0"/>
          <w:bCs/>
          <w:color w:val="auto"/>
          <w:kern w:val="2"/>
          <w:sz w:val="24"/>
          <w:szCs w:val="24"/>
        </w:rPr>
      </w:pPr>
      <w:r>
        <w:rPr>
          <w:rFonts w:hint="eastAsia" w:ascii="微软雅黑" w:hAnsi="微软雅黑" w:eastAsia="微软雅黑" w:cs="微软雅黑"/>
          <w:b w:val="0"/>
          <w:bCs/>
          <w:color w:val="auto"/>
          <w:kern w:val="2"/>
          <w:sz w:val="24"/>
          <w:szCs w:val="24"/>
        </w:rPr>
        <w:t>①</w:t>
      </w:r>
      <w:r>
        <w:rPr>
          <w:rFonts w:hint="eastAsia" w:cs="宋体"/>
          <w:b w:val="0"/>
          <w:bCs/>
          <w:color w:val="auto"/>
          <w:kern w:val="2"/>
          <w:sz w:val="24"/>
          <w:szCs w:val="24"/>
        </w:rPr>
        <w:t>工程初步设计文件（最终版）5 套、电子版一份；</w:t>
      </w:r>
    </w:p>
    <w:p>
      <w:pPr>
        <w:pStyle w:val="68"/>
        <w:spacing w:before="0" w:after="0" w:line="510" w:lineRule="exact"/>
        <w:rPr>
          <w:rFonts w:cs="宋体"/>
          <w:b w:val="0"/>
          <w:bCs/>
          <w:color w:val="auto"/>
          <w:kern w:val="2"/>
          <w:sz w:val="24"/>
          <w:szCs w:val="24"/>
        </w:rPr>
      </w:pPr>
      <w:r>
        <w:rPr>
          <w:rFonts w:hint="eastAsia" w:ascii="微软雅黑" w:hAnsi="微软雅黑" w:eastAsia="微软雅黑" w:cs="微软雅黑"/>
          <w:b w:val="0"/>
          <w:bCs/>
          <w:color w:val="auto"/>
          <w:kern w:val="2"/>
          <w:sz w:val="24"/>
          <w:szCs w:val="24"/>
        </w:rPr>
        <w:t>②</w:t>
      </w:r>
      <w:r>
        <w:rPr>
          <w:rFonts w:hint="eastAsia" w:cs="宋体"/>
          <w:b w:val="0"/>
          <w:bCs/>
          <w:color w:val="auto"/>
          <w:kern w:val="2"/>
          <w:sz w:val="24"/>
          <w:szCs w:val="24"/>
        </w:rPr>
        <w:t>工程初步设计概算（最终版）5 套、电子版一份；</w:t>
      </w:r>
    </w:p>
    <w:p>
      <w:pPr>
        <w:pStyle w:val="68"/>
        <w:spacing w:before="0" w:after="0" w:line="510" w:lineRule="exact"/>
        <w:rPr>
          <w:rFonts w:cs="宋体"/>
          <w:b w:val="0"/>
          <w:bCs/>
          <w:color w:val="auto"/>
          <w:kern w:val="2"/>
          <w:sz w:val="24"/>
          <w:szCs w:val="24"/>
        </w:rPr>
      </w:pPr>
      <w:r>
        <w:rPr>
          <w:rFonts w:hint="eastAsia" w:ascii="微软雅黑" w:hAnsi="微软雅黑" w:eastAsia="微软雅黑" w:cs="微软雅黑"/>
          <w:b w:val="0"/>
          <w:bCs/>
          <w:color w:val="auto"/>
          <w:kern w:val="2"/>
          <w:sz w:val="24"/>
          <w:szCs w:val="24"/>
        </w:rPr>
        <w:t>③</w:t>
      </w:r>
      <w:r>
        <w:rPr>
          <w:rFonts w:hint="eastAsia" w:cs="宋体"/>
          <w:b w:val="0"/>
          <w:bCs/>
          <w:color w:val="auto"/>
          <w:kern w:val="2"/>
          <w:sz w:val="24"/>
          <w:szCs w:val="24"/>
        </w:rPr>
        <w:t>满足评审需要的方案、初步设计评审用文件 10 套；</w:t>
      </w:r>
    </w:p>
    <w:p>
      <w:pPr>
        <w:pStyle w:val="68"/>
        <w:spacing w:before="0" w:after="0" w:line="510" w:lineRule="exact"/>
        <w:rPr>
          <w:rFonts w:cs="宋体"/>
          <w:b w:val="0"/>
          <w:bCs/>
          <w:color w:val="auto"/>
          <w:kern w:val="2"/>
          <w:sz w:val="24"/>
          <w:szCs w:val="24"/>
        </w:rPr>
      </w:pPr>
      <w:r>
        <w:rPr>
          <w:rFonts w:hint="eastAsia" w:ascii="微软雅黑" w:hAnsi="微软雅黑" w:eastAsia="微软雅黑" w:cs="微软雅黑"/>
          <w:b w:val="0"/>
          <w:bCs/>
          <w:color w:val="auto"/>
          <w:kern w:val="2"/>
          <w:sz w:val="24"/>
          <w:szCs w:val="24"/>
        </w:rPr>
        <w:t>④</w:t>
      </w:r>
      <w:r>
        <w:rPr>
          <w:rFonts w:hint="eastAsia" w:cs="宋体"/>
          <w:b w:val="0"/>
          <w:bCs/>
          <w:color w:val="auto"/>
          <w:kern w:val="2"/>
          <w:sz w:val="24"/>
          <w:szCs w:val="24"/>
        </w:rPr>
        <w:t>项目汇报 PPT 版本文件。</w:t>
      </w:r>
    </w:p>
    <w:p>
      <w:pPr>
        <w:pStyle w:val="68"/>
        <w:spacing w:before="0" w:after="0" w:line="510" w:lineRule="exact"/>
        <w:rPr>
          <w:rFonts w:hint="eastAsia" w:cs="宋体"/>
          <w:b/>
          <w:bCs w:val="0"/>
          <w:color w:val="auto"/>
          <w:kern w:val="2"/>
          <w:sz w:val="24"/>
          <w:szCs w:val="24"/>
          <w:lang w:eastAsia="zh-CN"/>
        </w:rPr>
      </w:pPr>
      <w:bookmarkStart w:id="81" w:name="四、报价要求"/>
      <w:bookmarkEnd w:id="81"/>
      <w:r>
        <w:rPr>
          <w:rFonts w:hint="eastAsia" w:cs="宋体"/>
          <w:b/>
          <w:bCs w:val="0"/>
          <w:color w:val="auto"/>
          <w:kern w:val="2"/>
          <w:sz w:val="24"/>
          <w:szCs w:val="24"/>
          <w:lang w:eastAsia="zh-CN"/>
        </w:rPr>
        <w:t>（五）报价要求</w:t>
      </w:r>
    </w:p>
    <w:p>
      <w:pPr>
        <w:pStyle w:val="68"/>
        <w:numPr>
          <w:ilvl w:val="0"/>
          <w:numId w:val="0"/>
        </w:numPr>
        <w:spacing w:before="0" w:after="0" w:line="510" w:lineRule="exact"/>
        <w:ind w:leftChars="0" w:firstLine="480" w:firstLineChars="200"/>
        <w:rPr>
          <w:rFonts w:hint="eastAsia" w:cs="宋体"/>
          <w:b w:val="0"/>
          <w:bCs/>
          <w:color w:val="auto"/>
          <w:kern w:val="2"/>
          <w:sz w:val="24"/>
          <w:szCs w:val="24"/>
        </w:rPr>
      </w:pPr>
      <w:r>
        <w:rPr>
          <w:rFonts w:hint="eastAsia" w:cs="宋体"/>
          <w:b w:val="0"/>
          <w:bCs/>
          <w:color w:val="auto"/>
          <w:kern w:val="2"/>
          <w:sz w:val="24"/>
          <w:szCs w:val="24"/>
          <w:lang w:val="en-US" w:eastAsia="zh-CN"/>
        </w:rPr>
        <w:t>1、</w:t>
      </w:r>
      <w:r>
        <w:rPr>
          <w:rFonts w:hint="eastAsia" w:cs="宋体"/>
          <w:b w:val="0"/>
          <w:bCs/>
          <w:color w:val="auto"/>
          <w:kern w:val="2"/>
          <w:sz w:val="24"/>
          <w:szCs w:val="24"/>
          <w:lang w:eastAsia="zh-CN"/>
        </w:rPr>
        <w:t>供应商</w:t>
      </w:r>
      <w:r>
        <w:rPr>
          <w:rFonts w:hint="eastAsia" w:cs="宋体"/>
          <w:b w:val="0"/>
          <w:bCs/>
          <w:color w:val="auto"/>
          <w:kern w:val="2"/>
          <w:sz w:val="24"/>
          <w:szCs w:val="24"/>
        </w:rPr>
        <w:t>所报价格应包括履行本项目招标范围内所必须的成本费用和</w:t>
      </w:r>
      <w:r>
        <w:rPr>
          <w:rFonts w:hint="eastAsia" w:cs="宋体"/>
          <w:b w:val="0"/>
          <w:bCs/>
          <w:color w:val="auto"/>
          <w:kern w:val="2"/>
          <w:sz w:val="24"/>
          <w:szCs w:val="24"/>
          <w:lang w:eastAsia="zh-CN"/>
        </w:rPr>
        <w:t>供应商</w:t>
      </w:r>
      <w:r>
        <w:rPr>
          <w:rFonts w:hint="eastAsia" w:cs="宋体"/>
          <w:b w:val="0"/>
          <w:bCs/>
          <w:color w:val="auto"/>
          <w:kern w:val="2"/>
          <w:sz w:val="24"/>
          <w:szCs w:val="24"/>
        </w:rPr>
        <w:t>应承担的费用，包括获取相关设计资料、办公、交通、保险、人员、差旅、税费等费用， 以及设计、审查会务（含专家评审费等）各项成本、费用、利润等与此有关的一切费用。</w:t>
      </w:r>
      <w:r>
        <w:rPr>
          <w:rFonts w:hint="eastAsia" w:cs="宋体"/>
          <w:b w:val="0"/>
          <w:bCs/>
          <w:color w:val="auto"/>
          <w:kern w:val="2"/>
          <w:sz w:val="24"/>
          <w:szCs w:val="24"/>
          <w:lang w:eastAsia="zh-CN"/>
        </w:rPr>
        <w:t>成交</w:t>
      </w:r>
      <w:r>
        <w:rPr>
          <w:rFonts w:hint="eastAsia" w:cs="宋体"/>
          <w:b w:val="0"/>
          <w:bCs/>
          <w:color w:val="auto"/>
          <w:kern w:val="2"/>
          <w:sz w:val="24"/>
          <w:szCs w:val="24"/>
        </w:rPr>
        <w:t>价为签订合同的依据。</w:t>
      </w:r>
    </w:p>
    <w:p>
      <w:pPr>
        <w:pStyle w:val="68"/>
        <w:numPr>
          <w:ilvl w:val="0"/>
          <w:numId w:val="0"/>
        </w:numPr>
        <w:spacing w:before="0" w:after="0" w:line="510" w:lineRule="exact"/>
        <w:ind w:leftChars="0" w:firstLine="480" w:firstLineChars="200"/>
        <w:rPr>
          <w:rFonts w:hint="eastAsia" w:cs="宋体"/>
          <w:b w:val="0"/>
          <w:bCs/>
          <w:color w:val="auto"/>
          <w:kern w:val="2"/>
          <w:sz w:val="24"/>
          <w:szCs w:val="24"/>
        </w:rPr>
      </w:pPr>
      <w:r>
        <w:rPr>
          <w:rFonts w:hint="eastAsia" w:cs="宋体"/>
          <w:b w:val="0"/>
          <w:bCs/>
          <w:color w:val="auto"/>
          <w:kern w:val="2"/>
          <w:sz w:val="24"/>
          <w:szCs w:val="24"/>
          <w:lang w:val="en-US" w:eastAsia="zh-CN"/>
        </w:rPr>
        <w:t>2、</w:t>
      </w:r>
      <w:r>
        <w:rPr>
          <w:rFonts w:hint="eastAsia" w:cs="宋体"/>
          <w:b w:val="0"/>
          <w:bCs/>
          <w:color w:val="auto"/>
          <w:kern w:val="2"/>
          <w:sz w:val="24"/>
          <w:szCs w:val="24"/>
          <w:lang w:eastAsia="zh-CN"/>
        </w:rPr>
        <w:t>供应商</w:t>
      </w:r>
      <w:r>
        <w:rPr>
          <w:rFonts w:hint="eastAsia" w:cs="宋体"/>
          <w:b w:val="0"/>
          <w:bCs/>
          <w:color w:val="auto"/>
          <w:kern w:val="2"/>
          <w:sz w:val="24"/>
          <w:szCs w:val="24"/>
        </w:rPr>
        <w:t>应参照国家的相应标准，结合自身综合实力、市场行情、本项目具体特点和要求，本项目采用总报价形式，</w:t>
      </w:r>
      <w:r>
        <w:rPr>
          <w:rFonts w:hint="eastAsia" w:cs="宋体"/>
          <w:b w:val="0"/>
          <w:bCs/>
          <w:color w:val="auto"/>
          <w:kern w:val="2"/>
          <w:sz w:val="24"/>
          <w:szCs w:val="24"/>
          <w:lang w:eastAsia="zh-CN"/>
        </w:rPr>
        <w:t>供应商</w:t>
      </w:r>
      <w:r>
        <w:rPr>
          <w:rFonts w:hint="eastAsia" w:cs="宋体"/>
          <w:b w:val="0"/>
          <w:bCs/>
          <w:color w:val="auto"/>
          <w:kern w:val="2"/>
          <w:sz w:val="24"/>
          <w:szCs w:val="24"/>
        </w:rPr>
        <w:t>应综合考虑各种因素进行报价，后期不得以任何理由增加设计费用。</w:t>
      </w:r>
    </w:p>
    <w:p>
      <w:pPr>
        <w:pStyle w:val="68"/>
        <w:spacing w:before="0" w:after="0" w:line="510" w:lineRule="exact"/>
        <w:rPr>
          <w:rFonts w:hint="eastAsia" w:cs="宋体"/>
          <w:b/>
          <w:bCs w:val="0"/>
          <w:color w:val="auto"/>
          <w:kern w:val="2"/>
          <w:sz w:val="24"/>
          <w:szCs w:val="24"/>
          <w:lang w:eastAsia="zh-CN"/>
        </w:rPr>
      </w:pPr>
      <w:r>
        <w:rPr>
          <w:rFonts w:hint="eastAsia" w:cs="宋体"/>
          <w:b/>
          <w:bCs w:val="0"/>
          <w:color w:val="auto"/>
          <w:kern w:val="2"/>
          <w:sz w:val="24"/>
          <w:szCs w:val="24"/>
          <w:lang w:eastAsia="zh-CN"/>
        </w:rPr>
        <w:t>（六）付款方式</w:t>
      </w:r>
    </w:p>
    <w:p>
      <w:pPr>
        <w:pStyle w:val="68"/>
        <w:numPr>
          <w:ilvl w:val="0"/>
          <w:numId w:val="0"/>
        </w:numPr>
        <w:spacing w:before="0" w:after="0" w:line="510" w:lineRule="exact"/>
        <w:ind w:leftChars="0" w:firstLine="480" w:firstLineChars="200"/>
        <w:rPr>
          <w:rFonts w:hint="eastAsia" w:cs="宋体"/>
          <w:b w:val="0"/>
          <w:bCs/>
          <w:color w:val="auto"/>
          <w:kern w:val="2"/>
          <w:sz w:val="24"/>
          <w:szCs w:val="24"/>
        </w:rPr>
      </w:pPr>
      <w:r>
        <w:rPr>
          <w:rFonts w:hint="eastAsia" w:cs="宋体"/>
          <w:b w:val="0"/>
          <w:bCs/>
          <w:color w:val="auto"/>
          <w:kern w:val="2"/>
          <w:sz w:val="24"/>
          <w:szCs w:val="24"/>
        </w:rPr>
        <w:t>合同签订后支付合同价的40%，提交初步设计成果并通过专家评审后，支付合同价的40%，获得批复后支付剩下的20%。</w:t>
      </w:r>
    </w:p>
    <w:p>
      <w:pPr>
        <w:pStyle w:val="68"/>
        <w:spacing w:before="0" w:after="0" w:line="510" w:lineRule="exact"/>
        <w:rPr>
          <w:rFonts w:hint="eastAsia" w:cs="宋体"/>
          <w:b/>
          <w:bCs w:val="0"/>
          <w:color w:val="auto"/>
          <w:kern w:val="2"/>
          <w:sz w:val="24"/>
          <w:szCs w:val="24"/>
          <w:lang w:eastAsia="zh-CN"/>
        </w:rPr>
      </w:pPr>
      <w:r>
        <w:rPr>
          <w:rFonts w:hint="eastAsia" w:cs="宋体"/>
          <w:b/>
          <w:bCs w:val="0"/>
          <w:color w:val="auto"/>
          <w:kern w:val="2"/>
          <w:sz w:val="24"/>
          <w:szCs w:val="24"/>
          <w:lang w:eastAsia="zh-CN"/>
        </w:rPr>
        <w:t>（七）其他要求</w:t>
      </w:r>
    </w:p>
    <w:p>
      <w:pPr>
        <w:pStyle w:val="68"/>
        <w:numPr>
          <w:ilvl w:val="0"/>
          <w:numId w:val="0"/>
        </w:numPr>
        <w:spacing w:before="0" w:after="0" w:line="510" w:lineRule="exact"/>
        <w:ind w:leftChars="0" w:firstLine="480" w:firstLineChars="200"/>
        <w:rPr>
          <w:rFonts w:hint="eastAsia" w:cs="宋体"/>
          <w:b w:val="0"/>
          <w:bCs/>
          <w:color w:val="auto"/>
          <w:kern w:val="2"/>
          <w:sz w:val="24"/>
          <w:szCs w:val="24"/>
        </w:rPr>
      </w:pPr>
      <w:r>
        <w:rPr>
          <w:rFonts w:hint="eastAsia" w:cs="宋体"/>
          <w:b w:val="0"/>
          <w:bCs/>
          <w:color w:val="auto"/>
          <w:kern w:val="2"/>
          <w:sz w:val="24"/>
          <w:szCs w:val="24"/>
        </w:rPr>
        <w:t>本项目不集中组织</w:t>
      </w:r>
      <w:r>
        <w:rPr>
          <w:rFonts w:hint="eastAsia" w:cs="宋体"/>
          <w:b w:val="0"/>
          <w:bCs/>
          <w:color w:val="auto"/>
          <w:kern w:val="2"/>
          <w:sz w:val="24"/>
          <w:szCs w:val="24"/>
          <w:lang w:eastAsia="zh-CN"/>
        </w:rPr>
        <w:t>供应商</w:t>
      </w:r>
      <w:r>
        <w:rPr>
          <w:rFonts w:hint="eastAsia" w:cs="宋体"/>
          <w:b w:val="0"/>
          <w:bCs/>
          <w:color w:val="auto"/>
          <w:kern w:val="2"/>
          <w:sz w:val="24"/>
          <w:szCs w:val="24"/>
        </w:rPr>
        <w:t>现场踏勘，除</w:t>
      </w:r>
      <w:r>
        <w:rPr>
          <w:rFonts w:hint="eastAsia" w:cs="宋体"/>
          <w:b w:val="0"/>
          <w:bCs/>
          <w:color w:val="auto"/>
          <w:kern w:val="2"/>
          <w:sz w:val="24"/>
          <w:szCs w:val="24"/>
          <w:lang w:eastAsia="zh-CN"/>
        </w:rPr>
        <w:t>采购人</w:t>
      </w:r>
      <w:r>
        <w:rPr>
          <w:rFonts w:hint="eastAsia" w:cs="宋体"/>
          <w:b w:val="0"/>
          <w:bCs/>
          <w:color w:val="auto"/>
          <w:kern w:val="2"/>
          <w:sz w:val="24"/>
          <w:szCs w:val="24"/>
        </w:rPr>
        <w:t>在文件中提供的资料外，其他资料由</w:t>
      </w:r>
      <w:r>
        <w:rPr>
          <w:rFonts w:hint="eastAsia" w:cs="宋体"/>
          <w:b w:val="0"/>
          <w:bCs/>
          <w:color w:val="auto"/>
          <w:kern w:val="2"/>
          <w:sz w:val="24"/>
          <w:szCs w:val="24"/>
          <w:lang w:eastAsia="zh-CN"/>
        </w:rPr>
        <w:t>供应商</w:t>
      </w:r>
      <w:r>
        <w:rPr>
          <w:rFonts w:hint="eastAsia" w:cs="宋体"/>
          <w:b w:val="0"/>
          <w:bCs/>
          <w:color w:val="auto"/>
          <w:kern w:val="2"/>
          <w:sz w:val="24"/>
          <w:szCs w:val="24"/>
        </w:rPr>
        <w:t>自行收集，</w:t>
      </w:r>
      <w:r>
        <w:rPr>
          <w:rFonts w:hint="eastAsia" w:cs="宋体"/>
          <w:b w:val="0"/>
          <w:bCs/>
          <w:color w:val="auto"/>
          <w:kern w:val="2"/>
          <w:sz w:val="24"/>
          <w:szCs w:val="24"/>
          <w:lang w:eastAsia="zh-CN"/>
        </w:rPr>
        <w:t>供应商</w:t>
      </w:r>
      <w:r>
        <w:rPr>
          <w:rFonts w:hint="eastAsia" w:cs="宋体"/>
          <w:b w:val="0"/>
          <w:bCs/>
          <w:color w:val="auto"/>
          <w:kern w:val="2"/>
          <w:sz w:val="24"/>
          <w:szCs w:val="24"/>
        </w:rPr>
        <w:t>可自行现场踏勘，自行查明或核实有关编制</w:t>
      </w:r>
      <w:r>
        <w:rPr>
          <w:rFonts w:hint="eastAsia" w:cs="宋体"/>
          <w:b w:val="0"/>
          <w:bCs/>
          <w:color w:val="auto"/>
          <w:kern w:val="2"/>
          <w:sz w:val="24"/>
          <w:szCs w:val="24"/>
          <w:lang w:eastAsia="zh-CN"/>
        </w:rPr>
        <w:t>响应性</w:t>
      </w:r>
      <w:r>
        <w:rPr>
          <w:rFonts w:hint="eastAsia" w:cs="宋体"/>
          <w:b w:val="0"/>
          <w:bCs/>
          <w:color w:val="auto"/>
          <w:kern w:val="2"/>
          <w:sz w:val="24"/>
          <w:szCs w:val="24"/>
        </w:rPr>
        <w:t>文件和签订合同所必需的一切资料，</w:t>
      </w:r>
      <w:r>
        <w:rPr>
          <w:rFonts w:hint="eastAsia" w:cs="宋体"/>
          <w:b w:val="0"/>
          <w:bCs/>
          <w:color w:val="auto"/>
          <w:kern w:val="2"/>
          <w:sz w:val="24"/>
          <w:szCs w:val="24"/>
          <w:lang w:eastAsia="zh-CN"/>
        </w:rPr>
        <w:t>供应商</w:t>
      </w:r>
      <w:r>
        <w:rPr>
          <w:rFonts w:hint="eastAsia" w:cs="宋体"/>
          <w:b w:val="0"/>
          <w:bCs/>
          <w:color w:val="auto"/>
          <w:kern w:val="2"/>
          <w:sz w:val="24"/>
          <w:szCs w:val="24"/>
        </w:rPr>
        <w:t>踏勘现场发生的费用自理。在现场踏勘过程中，</w:t>
      </w:r>
      <w:r>
        <w:rPr>
          <w:rFonts w:hint="eastAsia" w:cs="宋体"/>
          <w:b w:val="0"/>
          <w:bCs/>
          <w:color w:val="auto"/>
          <w:kern w:val="2"/>
          <w:sz w:val="24"/>
          <w:szCs w:val="24"/>
          <w:lang w:eastAsia="zh-CN"/>
        </w:rPr>
        <w:t>供应商</w:t>
      </w:r>
      <w:r>
        <w:rPr>
          <w:rFonts w:hint="eastAsia" w:cs="宋体"/>
          <w:b w:val="0"/>
          <w:bCs/>
          <w:color w:val="auto"/>
          <w:kern w:val="2"/>
          <w:sz w:val="24"/>
          <w:szCs w:val="24"/>
        </w:rPr>
        <w:t>如果发生人身伤亡、财产或其他损失，不论何种原因造成，采购人均不负责。任何不了解实际的情况导致设计失误、费用增加、索赔等由</w:t>
      </w:r>
      <w:r>
        <w:rPr>
          <w:rFonts w:hint="eastAsia" w:cs="宋体"/>
          <w:b w:val="0"/>
          <w:bCs/>
          <w:color w:val="auto"/>
          <w:kern w:val="2"/>
          <w:sz w:val="24"/>
          <w:szCs w:val="24"/>
          <w:lang w:eastAsia="zh-CN"/>
        </w:rPr>
        <w:t>供应商</w:t>
      </w:r>
      <w:r>
        <w:rPr>
          <w:rFonts w:hint="eastAsia" w:cs="宋体"/>
          <w:b w:val="0"/>
          <w:bCs/>
          <w:color w:val="auto"/>
          <w:kern w:val="2"/>
          <w:sz w:val="24"/>
          <w:szCs w:val="24"/>
        </w:rPr>
        <w:t>自行负责，</w:t>
      </w:r>
      <w:r>
        <w:rPr>
          <w:rFonts w:hint="eastAsia" w:cs="宋体"/>
          <w:b w:val="0"/>
          <w:bCs/>
          <w:color w:val="auto"/>
          <w:kern w:val="2"/>
          <w:sz w:val="24"/>
          <w:szCs w:val="24"/>
          <w:lang w:eastAsia="zh-CN"/>
        </w:rPr>
        <w:t>供应商成交</w:t>
      </w:r>
      <w:r>
        <w:rPr>
          <w:rFonts w:hint="eastAsia" w:cs="宋体"/>
          <w:b w:val="0"/>
          <w:bCs/>
          <w:color w:val="auto"/>
          <w:kern w:val="2"/>
          <w:sz w:val="24"/>
          <w:szCs w:val="24"/>
        </w:rPr>
        <w:t>后不得以不完全了解现场为由，提出任何增加承包费或索赔等要求。</w:t>
      </w:r>
      <w:r>
        <w:rPr>
          <w:rFonts w:hint="eastAsia" w:cs="宋体"/>
          <w:b w:val="0"/>
          <w:bCs/>
          <w:color w:val="auto"/>
          <w:kern w:val="2"/>
          <w:sz w:val="24"/>
          <w:szCs w:val="24"/>
          <w:lang w:eastAsia="zh-CN"/>
        </w:rPr>
        <w:t>供应商</w:t>
      </w:r>
      <w:r>
        <w:rPr>
          <w:rFonts w:hint="eastAsia" w:cs="宋体"/>
          <w:b w:val="0"/>
          <w:bCs/>
          <w:color w:val="auto"/>
          <w:kern w:val="2"/>
          <w:sz w:val="24"/>
          <w:szCs w:val="24"/>
        </w:rPr>
        <w:t>要详细了解本项目的实际情况，有详尽的设计构思。</w:t>
      </w:r>
    </w:p>
    <w:p>
      <w:pPr>
        <w:rPr>
          <w:rFonts w:ascii="宋体" w:hAnsi="宋体" w:cs="宋体"/>
          <w:color w:val="auto"/>
          <w:sz w:val="28"/>
          <w:szCs w:val="28"/>
        </w:rPr>
      </w:pPr>
      <w:r>
        <w:rPr>
          <w:rFonts w:hint="eastAsia" w:ascii="宋体" w:hAnsi="宋体" w:cs="宋体"/>
          <w:color w:val="auto"/>
          <w:sz w:val="28"/>
          <w:szCs w:val="28"/>
        </w:rPr>
        <w:br w:type="page"/>
      </w:r>
    </w:p>
    <w:bookmarkEnd w:id="78"/>
    <w:p>
      <w:pPr>
        <w:pStyle w:val="6"/>
        <w:numPr>
          <w:ilvl w:val="0"/>
          <w:numId w:val="4"/>
        </w:numPr>
        <w:spacing w:before="0" w:after="156" w:afterLines="50" w:line="580" w:lineRule="exact"/>
        <w:ind w:left="0" w:leftChars="0" w:firstLine="0" w:firstLineChars="0"/>
        <w:jc w:val="center"/>
        <w:rPr>
          <w:rFonts w:hint="eastAsia" w:ascii="宋体" w:hAnsi="宋体" w:eastAsia="宋体" w:cs="宋体"/>
          <w:sz w:val="28"/>
          <w:szCs w:val="28"/>
        </w:rPr>
      </w:pPr>
      <w:bookmarkStart w:id="82" w:name="_Toc19815"/>
      <w:bookmarkStart w:id="83" w:name="_Toc21831"/>
      <w:bookmarkStart w:id="84" w:name="_Toc25911"/>
      <w:r>
        <w:rPr>
          <w:rFonts w:hint="eastAsia" w:ascii="宋体" w:hAnsi="宋体" w:eastAsia="宋体" w:cs="宋体"/>
          <w:sz w:val="28"/>
          <w:szCs w:val="28"/>
        </w:rPr>
        <w:t>评分标准</w:t>
      </w:r>
      <w:bookmarkEnd w:id="82"/>
      <w:bookmarkEnd w:id="83"/>
      <w:bookmarkEnd w:id="84"/>
    </w:p>
    <w:p>
      <w:pPr>
        <w:spacing w:line="480" w:lineRule="exact"/>
        <w:jc w:val="left"/>
        <w:rPr>
          <w:rFonts w:ascii="宋体" w:hAnsi="宋体" w:cs="宋体"/>
          <w:sz w:val="24"/>
          <w:szCs w:val="24"/>
        </w:rPr>
      </w:pPr>
      <w:r>
        <w:rPr>
          <w:rFonts w:hint="eastAsia" w:ascii="宋体" w:hAnsi="宋体" w:cs="宋体"/>
          <w:sz w:val="24"/>
          <w:szCs w:val="24"/>
        </w:rPr>
        <w:t>1、本次磋商采用百分制评分法，商务（报价）权重</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10</w:t>
      </w:r>
      <w:r>
        <w:rPr>
          <w:rFonts w:hint="eastAsia" w:ascii="宋体" w:hAnsi="宋体" w:cs="宋体"/>
          <w:sz w:val="24"/>
          <w:szCs w:val="24"/>
          <w:u w:val="single"/>
        </w:rPr>
        <w:t xml:space="preserve">  </w:t>
      </w:r>
      <w:r>
        <w:rPr>
          <w:rFonts w:hint="eastAsia" w:ascii="宋体" w:hAnsi="宋体" w:cs="宋体"/>
          <w:sz w:val="24"/>
          <w:szCs w:val="24"/>
        </w:rPr>
        <w:t>%，经评审满足磋商文件要求且最后报价最低的供应商的价格为磋商基准价，其价格为满分，得</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10</w:t>
      </w:r>
      <w:r>
        <w:rPr>
          <w:rFonts w:hint="eastAsia" w:ascii="宋体" w:hAnsi="宋体" w:cs="宋体"/>
          <w:sz w:val="24"/>
          <w:szCs w:val="24"/>
          <w:u w:val="single"/>
        </w:rPr>
        <w:t xml:space="preserve">  </w:t>
      </w:r>
      <w:r>
        <w:rPr>
          <w:rFonts w:hint="eastAsia" w:ascii="宋体" w:hAnsi="宋体" w:cs="宋体"/>
          <w:sz w:val="24"/>
          <w:szCs w:val="24"/>
        </w:rPr>
        <w:t>分。其他供应商的价格分统一按照下列公式计算：</w:t>
      </w:r>
    </w:p>
    <w:p>
      <w:pPr>
        <w:spacing w:line="480" w:lineRule="exact"/>
        <w:ind w:firstLine="480" w:firstLineChars="200"/>
        <w:jc w:val="left"/>
        <w:rPr>
          <w:rFonts w:ascii="宋体" w:hAnsi="宋体" w:cs="宋体"/>
          <w:sz w:val="24"/>
          <w:szCs w:val="24"/>
        </w:rPr>
      </w:pPr>
      <w:r>
        <w:rPr>
          <w:rFonts w:hint="eastAsia" w:ascii="宋体" w:hAnsi="宋体" w:cs="宋体"/>
          <w:sz w:val="24"/>
          <w:szCs w:val="24"/>
        </w:rPr>
        <w:t>磋商报价得分=（磋商基准价/最后磋商报价）×</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10</w:t>
      </w:r>
      <w:r>
        <w:rPr>
          <w:rFonts w:hint="eastAsia" w:ascii="宋体" w:hAnsi="宋体" w:cs="宋体"/>
          <w:sz w:val="24"/>
          <w:szCs w:val="24"/>
          <w:u w:val="single"/>
        </w:rPr>
        <w:t xml:space="preserve">  </w:t>
      </w:r>
      <w:r>
        <w:rPr>
          <w:rFonts w:hint="eastAsia" w:ascii="宋体" w:hAnsi="宋体" w:cs="宋体"/>
          <w:sz w:val="24"/>
          <w:szCs w:val="24"/>
        </w:rPr>
        <w:t>%×100。</w:t>
      </w:r>
    </w:p>
    <w:p>
      <w:pPr>
        <w:spacing w:line="480" w:lineRule="exact"/>
        <w:jc w:val="left"/>
        <w:rPr>
          <w:rFonts w:ascii="宋体" w:hAnsi="宋体" w:cs="宋体"/>
          <w:sz w:val="24"/>
          <w:szCs w:val="24"/>
        </w:rPr>
      </w:pPr>
      <w:r>
        <w:rPr>
          <w:rFonts w:hint="eastAsia" w:ascii="宋体" w:hAnsi="宋体" w:cs="宋体"/>
          <w:sz w:val="24"/>
          <w:szCs w:val="24"/>
        </w:rPr>
        <w:t>注：超过最高限价的最后磋商报价为无效报价，按废标处理。</w:t>
      </w:r>
    </w:p>
    <w:p>
      <w:pPr>
        <w:pStyle w:val="14"/>
        <w:spacing w:line="480" w:lineRule="exact"/>
        <w:ind w:firstLine="0"/>
      </w:pPr>
      <w:r>
        <w:rPr>
          <w:rFonts w:hint="eastAsia" w:ascii="宋体" w:hAnsi="宋体" w:eastAsia="宋体" w:cs="宋体"/>
          <w:sz w:val="24"/>
          <w:szCs w:val="24"/>
        </w:rPr>
        <w:t>具体评分细则如下：</w:t>
      </w:r>
    </w:p>
    <w:tbl>
      <w:tblPr>
        <w:tblStyle w:val="37"/>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
      <w:tblGrid>
        <w:gridCol w:w="1180"/>
        <w:gridCol w:w="732"/>
        <w:gridCol w:w="992"/>
        <w:gridCol w:w="5702"/>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244"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 w:val="24"/>
                <w:szCs w:val="24"/>
              </w:rPr>
            </w:pPr>
            <w:r>
              <w:rPr>
                <w:rFonts w:hint="eastAsia" w:ascii="宋体" w:hAnsi="宋体" w:cs="宋体"/>
                <w:b/>
                <w:bCs/>
                <w:sz w:val="24"/>
                <w:szCs w:val="24"/>
              </w:rPr>
              <w:t>类别</w:t>
            </w:r>
          </w:p>
        </w:tc>
        <w:tc>
          <w:tcPr>
            <w:tcW w:w="17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 w:val="24"/>
                <w:szCs w:val="24"/>
              </w:rPr>
            </w:pPr>
            <w:r>
              <w:rPr>
                <w:rFonts w:hint="eastAsia" w:ascii="宋体" w:hAnsi="宋体" w:cs="宋体"/>
                <w:b/>
                <w:bCs/>
                <w:sz w:val="24"/>
                <w:szCs w:val="24"/>
              </w:rPr>
              <w:t>评分内容</w:t>
            </w:r>
          </w:p>
        </w:tc>
        <w:tc>
          <w:tcPr>
            <w:tcW w:w="57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 w:val="24"/>
                <w:szCs w:val="24"/>
              </w:rPr>
            </w:pPr>
            <w:r>
              <w:rPr>
                <w:rFonts w:hint="eastAsia" w:ascii="宋体" w:hAnsi="宋体" w:cs="宋体"/>
                <w:b/>
                <w:bCs/>
                <w:sz w:val="24"/>
                <w:szCs w:val="24"/>
              </w:rPr>
              <w:t>评分标准</w:t>
            </w:r>
          </w:p>
        </w:tc>
        <w:tc>
          <w:tcPr>
            <w:tcW w:w="6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 w:val="24"/>
                <w:szCs w:val="24"/>
              </w:rPr>
            </w:pPr>
            <w:r>
              <w:rPr>
                <w:rFonts w:hint="eastAsia" w:ascii="宋体" w:hAnsi="宋体" w:cs="宋体"/>
                <w:b/>
                <w:bCs/>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468" w:hRule="atLeast"/>
          <w:jc w:val="center"/>
        </w:trPr>
        <w:tc>
          <w:tcPr>
            <w:tcW w:w="1180" w:type="dxa"/>
            <w:vMerge w:val="restart"/>
            <w:tcBorders>
              <w:top w:val="single" w:color="auto" w:sz="4" w:space="0"/>
              <w:left w:val="single" w:color="auto" w:sz="4" w:space="0"/>
              <w:right w:val="single" w:color="auto" w:sz="4" w:space="0"/>
            </w:tcBorders>
            <w:vAlign w:val="center"/>
          </w:tcPr>
          <w:p>
            <w:pPr>
              <w:spacing w:line="480" w:lineRule="exact"/>
              <w:jc w:val="left"/>
              <w:rPr>
                <w:rFonts w:hint="eastAsia" w:ascii="宋体" w:hAnsi="宋体" w:cs="宋体"/>
                <w:sz w:val="24"/>
                <w:szCs w:val="24"/>
              </w:rPr>
            </w:pPr>
            <w:r>
              <w:rPr>
                <w:rFonts w:hint="eastAsia" w:ascii="宋体" w:hAnsi="宋体" w:cs="宋体"/>
                <w:sz w:val="24"/>
                <w:szCs w:val="24"/>
              </w:rPr>
              <w:t>技术标分</w:t>
            </w:r>
          </w:p>
          <w:p>
            <w:pPr>
              <w:spacing w:line="480" w:lineRule="exact"/>
              <w:jc w:val="left"/>
              <w:rPr>
                <w:rFonts w:hint="eastAsia" w:ascii="宋体" w:hAnsi="宋体" w:cs="宋体"/>
                <w:sz w:val="24"/>
                <w:szCs w:val="24"/>
              </w:rPr>
            </w:pPr>
            <w:r>
              <w:rPr>
                <w:rFonts w:hint="eastAsia" w:ascii="宋体" w:hAnsi="宋体" w:cs="宋体"/>
                <w:sz w:val="24"/>
                <w:szCs w:val="24"/>
              </w:rPr>
              <w:t>（90分）</w:t>
            </w:r>
          </w:p>
        </w:tc>
        <w:tc>
          <w:tcPr>
            <w:tcW w:w="1724" w:type="dxa"/>
            <w:gridSpan w:val="2"/>
            <w:tcBorders>
              <w:top w:val="single" w:color="auto" w:sz="4" w:space="0"/>
              <w:left w:val="single" w:color="auto" w:sz="4" w:space="0"/>
              <w:right w:val="single" w:color="auto" w:sz="4" w:space="0"/>
            </w:tcBorders>
            <w:vAlign w:val="center"/>
          </w:tcPr>
          <w:p>
            <w:pPr>
              <w:spacing w:line="480" w:lineRule="exact"/>
              <w:jc w:val="left"/>
              <w:rPr>
                <w:rFonts w:hint="eastAsia" w:ascii="宋体" w:hAnsi="宋体" w:cs="宋体"/>
                <w:sz w:val="24"/>
                <w:szCs w:val="24"/>
              </w:rPr>
            </w:pPr>
            <w:r>
              <w:rPr>
                <w:rFonts w:hint="eastAsia" w:ascii="宋体" w:hAnsi="宋体" w:cs="宋体"/>
                <w:sz w:val="24"/>
                <w:szCs w:val="24"/>
              </w:rPr>
              <w:t>企业业绩</w:t>
            </w:r>
          </w:p>
        </w:tc>
        <w:tc>
          <w:tcPr>
            <w:tcW w:w="5702" w:type="dxa"/>
            <w:tcBorders>
              <w:top w:val="single" w:color="auto" w:sz="4" w:space="0"/>
              <w:left w:val="single" w:color="auto" w:sz="4" w:space="0"/>
              <w:right w:val="single" w:color="auto" w:sz="4" w:space="0"/>
            </w:tcBorders>
            <w:vAlign w:val="center"/>
          </w:tcPr>
          <w:p>
            <w:pPr>
              <w:spacing w:line="480" w:lineRule="exact"/>
              <w:jc w:val="left"/>
              <w:rPr>
                <w:rFonts w:hint="eastAsia" w:ascii="宋体" w:hAnsi="宋体" w:cs="宋体"/>
                <w:sz w:val="24"/>
                <w:szCs w:val="24"/>
              </w:rPr>
            </w:pPr>
            <w:r>
              <w:rPr>
                <w:rFonts w:hint="eastAsia" w:ascii="宋体" w:hAnsi="宋体" w:cs="宋体"/>
                <w:sz w:val="24"/>
                <w:szCs w:val="24"/>
              </w:rPr>
              <w:t>投标人提供近3年（2020年1月1日（含）以来）环保类设计业或咨询绩（环保类业绩</w:t>
            </w:r>
            <w:r>
              <w:rPr>
                <w:rFonts w:hint="eastAsia" w:ascii="宋体" w:hAnsi="宋体" w:cs="宋体"/>
                <w:sz w:val="24"/>
                <w:szCs w:val="24"/>
                <w:lang w:eastAsia="zh-CN"/>
              </w:rPr>
              <w:t>须</w:t>
            </w:r>
            <w:r>
              <w:rPr>
                <w:rFonts w:hint="eastAsia" w:ascii="宋体" w:hAnsi="宋体" w:cs="宋体"/>
                <w:sz w:val="24"/>
                <w:szCs w:val="24"/>
              </w:rPr>
              <w:t>包括农业面源治理、水环境治理、固体废弃物治理）。每提供一个环保类设计业绩得3分，本项满分6分。</w:t>
            </w:r>
          </w:p>
          <w:p>
            <w:pPr>
              <w:spacing w:line="480" w:lineRule="exact"/>
              <w:jc w:val="left"/>
              <w:rPr>
                <w:rFonts w:hint="eastAsia" w:ascii="宋体" w:hAnsi="宋体" w:cs="宋体"/>
                <w:sz w:val="24"/>
                <w:szCs w:val="24"/>
                <w:lang w:eastAsia="zh-CN"/>
              </w:rPr>
            </w:pPr>
            <w:r>
              <w:rPr>
                <w:rFonts w:hint="eastAsia" w:ascii="宋体" w:hAnsi="宋体" w:cs="宋体"/>
                <w:sz w:val="24"/>
                <w:szCs w:val="24"/>
                <w:lang w:eastAsia="zh-CN"/>
              </w:rPr>
              <w:t>注：①需提供合同原件扫描件，时间以合同签订时间为准。</w:t>
            </w:r>
          </w:p>
          <w:p>
            <w:pPr>
              <w:spacing w:line="480" w:lineRule="exact"/>
              <w:jc w:val="left"/>
              <w:rPr>
                <w:rFonts w:hint="eastAsia" w:ascii="宋体" w:hAnsi="宋体" w:cs="宋体"/>
                <w:sz w:val="24"/>
                <w:szCs w:val="24"/>
              </w:rPr>
            </w:pPr>
            <w:r>
              <w:rPr>
                <w:rFonts w:hint="eastAsia" w:ascii="宋体" w:hAnsi="宋体" w:cs="宋体"/>
                <w:sz w:val="24"/>
                <w:szCs w:val="24"/>
                <w:lang w:eastAsia="zh-CN"/>
              </w:rPr>
              <w:t>②固体废弃物治理包括固体废弃物的填埋、封场、筛分、焚烧、综合利用或堆肥。</w:t>
            </w:r>
          </w:p>
        </w:tc>
        <w:tc>
          <w:tcPr>
            <w:tcW w:w="651"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宋体" w:hAnsi="宋体" w:cs="宋体"/>
                <w:b/>
                <w:color w:val="000000"/>
                <w:szCs w:val="21"/>
              </w:rPr>
            </w:pPr>
            <w:r>
              <w:rPr>
                <w:rFonts w:hint="eastAsia" w:ascii="宋体" w:hAnsi="宋体" w:cs="宋体"/>
                <w:b/>
                <w:color w:val="000000"/>
                <w:szCs w:val="21"/>
                <w:lang w:val="en-US" w:eastAsia="zh-CN"/>
              </w:rPr>
              <w:t>6</w:t>
            </w:r>
            <w:r>
              <w:rPr>
                <w:rFonts w:hint="eastAsia" w:ascii="宋体" w:hAnsi="宋体" w:cs="宋体"/>
                <w:b/>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877" w:hRule="atLeast"/>
          <w:jc w:val="center"/>
        </w:trPr>
        <w:tc>
          <w:tcPr>
            <w:tcW w:w="1180"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rPr>
            </w:pPr>
          </w:p>
        </w:tc>
        <w:tc>
          <w:tcPr>
            <w:tcW w:w="1724" w:type="dxa"/>
            <w:gridSpan w:val="2"/>
            <w:tcBorders>
              <w:left w:val="single" w:color="auto" w:sz="4" w:space="0"/>
              <w:right w:val="single" w:color="auto" w:sz="4" w:space="0"/>
            </w:tcBorders>
            <w:vAlign w:val="center"/>
          </w:tcPr>
          <w:p>
            <w:pPr>
              <w:spacing w:line="480" w:lineRule="exact"/>
              <w:jc w:val="left"/>
              <w:rPr>
                <w:rFonts w:hint="eastAsia" w:ascii="宋体" w:hAnsi="宋体" w:cs="宋体"/>
                <w:sz w:val="24"/>
                <w:szCs w:val="24"/>
                <w:lang w:eastAsia="zh-CN"/>
              </w:rPr>
            </w:pPr>
            <w:r>
              <w:rPr>
                <w:rFonts w:hint="eastAsia" w:ascii="宋体" w:hAnsi="宋体" w:cs="宋体"/>
                <w:sz w:val="24"/>
                <w:szCs w:val="24"/>
                <w:lang w:eastAsia="zh-CN"/>
              </w:rPr>
              <w:t>项目负责人</w:t>
            </w:r>
          </w:p>
        </w:tc>
        <w:tc>
          <w:tcPr>
            <w:tcW w:w="5702" w:type="dxa"/>
            <w:tcBorders>
              <w:top w:val="single" w:color="auto" w:sz="4" w:space="0"/>
              <w:left w:val="single" w:color="auto" w:sz="4" w:space="0"/>
              <w:bottom w:val="single" w:color="auto" w:sz="4" w:space="0"/>
              <w:right w:val="single" w:color="auto" w:sz="4" w:space="0"/>
            </w:tcBorders>
            <w:vAlign w:val="top"/>
          </w:tcPr>
          <w:p>
            <w:pPr>
              <w:spacing w:line="480" w:lineRule="exact"/>
              <w:jc w:val="left"/>
              <w:rPr>
                <w:rFonts w:hint="eastAsia" w:ascii="宋体" w:hAnsi="宋体" w:cs="宋体"/>
                <w:sz w:val="24"/>
                <w:szCs w:val="24"/>
                <w:lang w:eastAsia="zh-CN"/>
              </w:rPr>
            </w:pPr>
            <w:r>
              <w:rPr>
                <w:rFonts w:hint="eastAsia" w:ascii="宋体" w:hAnsi="宋体" w:cs="宋体"/>
                <w:sz w:val="24"/>
                <w:szCs w:val="24"/>
                <w:lang w:eastAsia="zh-CN"/>
              </w:rPr>
              <w:t>（1）项目负责人具备给水排水或环境工程或农业工程相关专业高级工程师证书的得6分；</w:t>
            </w:r>
          </w:p>
          <w:p>
            <w:pPr>
              <w:spacing w:line="480" w:lineRule="exact"/>
              <w:jc w:val="left"/>
              <w:rPr>
                <w:rFonts w:hint="eastAsia" w:ascii="宋体" w:hAnsi="宋体" w:cs="宋体"/>
                <w:sz w:val="24"/>
                <w:szCs w:val="24"/>
                <w:lang w:eastAsia="zh-CN"/>
              </w:rPr>
            </w:pPr>
            <w:r>
              <w:rPr>
                <w:rFonts w:hint="eastAsia" w:ascii="宋体" w:hAnsi="宋体" w:cs="宋体"/>
                <w:sz w:val="24"/>
                <w:szCs w:val="24"/>
                <w:lang w:eastAsia="zh-CN"/>
              </w:rPr>
              <w:t>（2）项目负责人参与设计的项目获得过农业工程类项目省级及以上行政主管部门或其认可的行业设计协会颁发相关优秀奖项，每提供一个得</w:t>
            </w:r>
            <w:r>
              <w:rPr>
                <w:rFonts w:hint="eastAsia" w:ascii="宋体" w:hAnsi="宋体" w:cs="宋体"/>
                <w:sz w:val="24"/>
                <w:szCs w:val="24"/>
                <w:lang w:val="en-US" w:eastAsia="zh-CN"/>
              </w:rPr>
              <w:t>2</w:t>
            </w:r>
            <w:r>
              <w:rPr>
                <w:rFonts w:hint="eastAsia" w:ascii="宋体" w:hAnsi="宋体" w:cs="宋体"/>
                <w:sz w:val="24"/>
                <w:szCs w:val="24"/>
                <w:lang w:eastAsia="zh-CN"/>
              </w:rPr>
              <w:t>分，本项满分</w:t>
            </w:r>
            <w:r>
              <w:rPr>
                <w:rFonts w:hint="eastAsia" w:ascii="宋体" w:hAnsi="宋体" w:cs="宋体"/>
                <w:sz w:val="24"/>
                <w:szCs w:val="24"/>
                <w:lang w:val="en-US" w:eastAsia="zh-CN"/>
              </w:rPr>
              <w:t>8</w:t>
            </w:r>
            <w:r>
              <w:rPr>
                <w:rFonts w:hint="eastAsia" w:ascii="宋体" w:hAnsi="宋体" w:cs="宋体"/>
                <w:sz w:val="24"/>
                <w:szCs w:val="24"/>
                <w:lang w:eastAsia="zh-CN"/>
              </w:rPr>
              <w:t>分。</w:t>
            </w:r>
          </w:p>
          <w:p>
            <w:pPr>
              <w:spacing w:line="480" w:lineRule="exact"/>
              <w:jc w:val="left"/>
              <w:rPr>
                <w:rFonts w:hint="eastAsia" w:ascii="宋体" w:hAnsi="宋体" w:cs="宋体"/>
                <w:sz w:val="24"/>
                <w:szCs w:val="24"/>
                <w:lang w:val="zh-CN" w:eastAsia="zh-CN"/>
              </w:rPr>
            </w:pPr>
            <w:r>
              <w:rPr>
                <w:rFonts w:hint="eastAsia" w:ascii="宋体" w:hAnsi="宋体" w:cs="宋体"/>
                <w:sz w:val="24"/>
                <w:szCs w:val="24"/>
                <w:lang w:eastAsia="zh-CN"/>
              </w:rPr>
              <w:t>注：投标人需提供上述对应资格证书和获奖证书扫描件。</w:t>
            </w:r>
          </w:p>
        </w:tc>
        <w:tc>
          <w:tcPr>
            <w:tcW w:w="6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szCs w:val="21"/>
              </w:rPr>
            </w:pPr>
            <w:r>
              <w:rPr>
                <w:rFonts w:hint="eastAsia" w:ascii="宋体" w:hAnsi="宋体" w:cs="宋体"/>
                <w:b/>
                <w:color w:val="000000"/>
                <w:szCs w:val="21"/>
              </w:rPr>
              <w:t>1</w:t>
            </w:r>
            <w:r>
              <w:rPr>
                <w:rFonts w:hint="eastAsia" w:ascii="宋体" w:hAnsi="宋体" w:cs="宋体"/>
                <w:b/>
                <w:color w:val="000000"/>
                <w:szCs w:val="21"/>
                <w:lang w:val="en-US" w:eastAsia="zh-CN"/>
              </w:rPr>
              <w:t>4</w:t>
            </w:r>
            <w:r>
              <w:rPr>
                <w:rFonts w:hint="eastAsia" w:ascii="宋体" w:hAnsi="宋体" w:cs="宋体"/>
                <w:b/>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914" w:hRule="atLeast"/>
          <w:jc w:val="center"/>
        </w:trPr>
        <w:tc>
          <w:tcPr>
            <w:tcW w:w="1180"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rPr>
            </w:pPr>
          </w:p>
        </w:tc>
        <w:tc>
          <w:tcPr>
            <w:tcW w:w="1724" w:type="dxa"/>
            <w:gridSpan w:val="2"/>
            <w:tcBorders>
              <w:left w:val="single" w:color="auto" w:sz="4" w:space="0"/>
              <w:bottom w:val="single" w:color="auto" w:sz="4" w:space="0"/>
              <w:right w:val="single" w:color="auto" w:sz="4" w:space="0"/>
            </w:tcBorders>
            <w:vAlign w:val="center"/>
          </w:tcPr>
          <w:p>
            <w:pPr>
              <w:spacing w:line="480" w:lineRule="exact"/>
              <w:jc w:val="left"/>
              <w:rPr>
                <w:rFonts w:hint="eastAsia" w:ascii="宋体" w:hAnsi="宋体" w:cs="宋体"/>
                <w:sz w:val="24"/>
                <w:szCs w:val="24"/>
                <w:lang w:eastAsia="zh-CN"/>
              </w:rPr>
            </w:pPr>
            <w:r>
              <w:rPr>
                <w:rFonts w:hint="eastAsia" w:ascii="宋体" w:hAnsi="宋体" w:cs="宋体"/>
                <w:sz w:val="24"/>
                <w:szCs w:val="24"/>
                <w:lang w:eastAsia="zh-CN"/>
              </w:rPr>
              <w:t>人员资格</w:t>
            </w:r>
          </w:p>
        </w:tc>
        <w:tc>
          <w:tcPr>
            <w:tcW w:w="5702" w:type="dxa"/>
            <w:tcBorders>
              <w:top w:val="single" w:color="auto" w:sz="4" w:space="0"/>
              <w:left w:val="single" w:color="auto" w:sz="4" w:space="0"/>
              <w:bottom w:val="single" w:color="auto" w:sz="4" w:space="0"/>
              <w:right w:val="single" w:color="auto" w:sz="4" w:space="0"/>
            </w:tcBorders>
            <w:vAlign w:val="top"/>
          </w:tcPr>
          <w:p>
            <w:pPr>
              <w:spacing w:line="480" w:lineRule="exact"/>
              <w:jc w:val="left"/>
              <w:rPr>
                <w:rFonts w:hint="eastAsia" w:ascii="宋体" w:hAnsi="宋体" w:cs="宋体"/>
                <w:sz w:val="24"/>
                <w:szCs w:val="24"/>
                <w:lang w:eastAsia="zh-CN"/>
              </w:rPr>
            </w:pPr>
            <w:r>
              <w:rPr>
                <w:rFonts w:hint="eastAsia" w:ascii="宋体" w:hAnsi="宋体" w:cs="宋体"/>
                <w:sz w:val="24"/>
                <w:szCs w:val="24"/>
                <w:lang w:eastAsia="zh-CN"/>
              </w:rPr>
              <w:t>拟委派项目组人员（除项目负责人外）：</w:t>
            </w:r>
          </w:p>
          <w:p>
            <w:pPr>
              <w:spacing w:line="480" w:lineRule="exact"/>
              <w:jc w:val="left"/>
              <w:rPr>
                <w:rFonts w:hint="eastAsia" w:ascii="宋体" w:hAnsi="宋体" w:cs="宋体"/>
                <w:sz w:val="24"/>
                <w:szCs w:val="24"/>
                <w:lang w:eastAsia="zh-CN"/>
              </w:rPr>
            </w:pPr>
            <w:r>
              <w:rPr>
                <w:rFonts w:hint="eastAsia" w:ascii="宋体" w:hAnsi="宋体" w:cs="宋体"/>
                <w:sz w:val="24"/>
                <w:szCs w:val="24"/>
                <w:lang w:eastAsia="zh-CN"/>
              </w:rPr>
              <w:t>具有二级注册造价工程师的，得</w:t>
            </w:r>
            <w:r>
              <w:rPr>
                <w:rFonts w:hint="eastAsia" w:ascii="宋体" w:hAnsi="宋体" w:cs="宋体"/>
                <w:sz w:val="24"/>
                <w:szCs w:val="24"/>
                <w:lang w:val="en-US" w:eastAsia="zh-CN"/>
              </w:rPr>
              <w:t>2</w:t>
            </w:r>
            <w:r>
              <w:rPr>
                <w:rFonts w:hint="eastAsia" w:ascii="宋体" w:hAnsi="宋体" w:cs="宋体"/>
                <w:sz w:val="24"/>
                <w:szCs w:val="24"/>
                <w:lang w:eastAsia="zh-CN"/>
              </w:rPr>
              <w:t>分，一级注册造价工程师的，得</w:t>
            </w:r>
            <w:r>
              <w:rPr>
                <w:rFonts w:hint="eastAsia" w:ascii="宋体" w:hAnsi="宋体" w:cs="宋体"/>
                <w:sz w:val="24"/>
                <w:szCs w:val="24"/>
                <w:lang w:val="en-US" w:eastAsia="zh-CN"/>
              </w:rPr>
              <w:t>4</w:t>
            </w:r>
            <w:r>
              <w:rPr>
                <w:rFonts w:hint="eastAsia" w:ascii="宋体" w:hAnsi="宋体" w:cs="宋体"/>
                <w:sz w:val="24"/>
                <w:szCs w:val="24"/>
                <w:lang w:eastAsia="zh-CN"/>
              </w:rPr>
              <w:t>分（按提供证书等级高的得分，不重复得分）；</w:t>
            </w:r>
          </w:p>
          <w:p>
            <w:pPr>
              <w:spacing w:line="480" w:lineRule="exact"/>
              <w:jc w:val="left"/>
              <w:rPr>
                <w:rFonts w:hint="eastAsia" w:ascii="宋体" w:hAnsi="宋体" w:cs="宋体"/>
                <w:sz w:val="24"/>
                <w:szCs w:val="24"/>
                <w:lang w:eastAsia="zh-CN"/>
              </w:rPr>
            </w:pPr>
            <w:r>
              <w:rPr>
                <w:rFonts w:hint="eastAsia" w:ascii="宋体" w:hAnsi="宋体" w:cs="宋体"/>
                <w:sz w:val="24"/>
                <w:szCs w:val="24"/>
                <w:lang w:eastAsia="zh-CN"/>
              </w:rPr>
              <w:t>具有二级及以上注册建筑师或建筑专业高级工程师的，得</w:t>
            </w:r>
            <w:r>
              <w:rPr>
                <w:rFonts w:hint="eastAsia" w:ascii="宋体" w:hAnsi="宋体" w:cs="宋体"/>
                <w:sz w:val="24"/>
                <w:szCs w:val="24"/>
                <w:lang w:val="en-US" w:eastAsia="zh-CN"/>
              </w:rPr>
              <w:t>4</w:t>
            </w:r>
            <w:r>
              <w:rPr>
                <w:rFonts w:hint="eastAsia" w:ascii="宋体" w:hAnsi="宋体" w:cs="宋体"/>
                <w:sz w:val="24"/>
                <w:szCs w:val="24"/>
                <w:lang w:eastAsia="zh-CN"/>
              </w:rPr>
              <w:t>分；</w:t>
            </w:r>
          </w:p>
          <w:p>
            <w:pPr>
              <w:spacing w:line="480" w:lineRule="exact"/>
              <w:jc w:val="left"/>
              <w:rPr>
                <w:rFonts w:hint="eastAsia" w:ascii="宋体" w:hAnsi="宋体" w:cs="宋体"/>
                <w:sz w:val="24"/>
                <w:szCs w:val="24"/>
                <w:lang w:eastAsia="zh-CN"/>
              </w:rPr>
            </w:pPr>
            <w:r>
              <w:rPr>
                <w:rFonts w:hint="eastAsia" w:ascii="宋体" w:hAnsi="宋体" w:cs="宋体"/>
                <w:sz w:val="24"/>
                <w:szCs w:val="24"/>
                <w:lang w:eastAsia="zh-CN"/>
              </w:rPr>
              <w:t>具有二级及以上注册结构工程师或结构专业高级工程师的，得4分；</w:t>
            </w:r>
          </w:p>
          <w:p>
            <w:pPr>
              <w:spacing w:line="480" w:lineRule="exact"/>
              <w:jc w:val="left"/>
              <w:rPr>
                <w:rFonts w:hint="eastAsia" w:ascii="宋体" w:hAnsi="宋体" w:cs="宋体"/>
                <w:sz w:val="24"/>
                <w:szCs w:val="24"/>
                <w:lang w:eastAsia="zh-CN"/>
              </w:rPr>
            </w:pPr>
            <w:r>
              <w:rPr>
                <w:rFonts w:hint="eastAsia" w:ascii="宋体" w:hAnsi="宋体" w:cs="宋体"/>
                <w:sz w:val="24"/>
                <w:szCs w:val="24"/>
                <w:lang w:eastAsia="zh-CN"/>
              </w:rPr>
              <w:t>具有注册电气工程师（供配电）或电气高级工程师的，得4分；</w:t>
            </w:r>
          </w:p>
          <w:p>
            <w:pPr>
              <w:spacing w:line="480" w:lineRule="exact"/>
              <w:jc w:val="left"/>
              <w:rPr>
                <w:rFonts w:hint="eastAsia" w:ascii="宋体" w:hAnsi="宋体" w:cs="宋体"/>
                <w:sz w:val="24"/>
                <w:szCs w:val="24"/>
                <w:lang w:eastAsia="zh-CN"/>
              </w:rPr>
            </w:pPr>
            <w:r>
              <w:rPr>
                <w:rFonts w:hint="eastAsia" w:ascii="宋体" w:hAnsi="宋体" w:cs="宋体"/>
                <w:sz w:val="24"/>
                <w:szCs w:val="24"/>
                <w:lang w:eastAsia="zh-CN"/>
              </w:rPr>
              <w:t>注：投标人需提供上述对应资格证书或职称证书扫描件。</w:t>
            </w:r>
          </w:p>
        </w:tc>
        <w:tc>
          <w:tcPr>
            <w:tcW w:w="6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szCs w:val="21"/>
              </w:rPr>
            </w:pPr>
            <w:r>
              <w:rPr>
                <w:rFonts w:hint="eastAsia" w:ascii="宋体" w:hAnsi="宋体" w:cs="宋体"/>
                <w:b/>
                <w:color w:val="000000"/>
                <w:szCs w:val="21"/>
              </w:rPr>
              <w:t>1</w:t>
            </w:r>
            <w:r>
              <w:rPr>
                <w:rFonts w:hint="eastAsia" w:ascii="宋体" w:hAnsi="宋体" w:cs="宋体"/>
                <w:b/>
                <w:color w:val="000000"/>
                <w:szCs w:val="21"/>
                <w:lang w:val="en-US" w:eastAsia="zh-CN"/>
              </w:rPr>
              <w:t>6</w:t>
            </w:r>
            <w:r>
              <w:rPr>
                <w:rFonts w:hint="eastAsia" w:ascii="宋体" w:hAnsi="宋体" w:cs="宋体"/>
                <w:b/>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483" w:hRule="atLeast"/>
          <w:jc w:val="center"/>
        </w:trPr>
        <w:tc>
          <w:tcPr>
            <w:tcW w:w="1180"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rPr>
            </w:pPr>
          </w:p>
        </w:tc>
        <w:tc>
          <w:tcPr>
            <w:tcW w:w="1724" w:type="dxa"/>
            <w:gridSpan w:val="2"/>
            <w:tcBorders>
              <w:left w:val="single" w:color="auto" w:sz="4" w:space="0"/>
              <w:bottom w:val="single" w:color="auto" w:sz="4" w:space="0"/>
              <w:right w:val="single" w:color="auto" w:sz="4" w:space="0"/>
            </w:tcBorders>
            <w:vAlign w:val="center"/>
          </w:tcPr>
          <w:p>
            <w:pPr>
              <w:pStyle w:val="107"/>
              <w:spacing w:before="136" w:line="242" w:lineRule="auto"/>
              <w:ind w:left="79" w:right="73"/>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服务承诺及承担本工作的优势</w:t>
            </w:r>
          </w:p>
        </w:tc>
        <w:tc>
          <w:tcPr>
            <w:tcW w:w="5702" w:type="dxa"/>
            <w:tcBorders>
              <w:top w:val="single" w:color="auto" w:sz="4" w:space="0"/>
              <w:left w:val="single" w:color="auto" w:sz="4" w:space="0"/>
              <w:bottom w:val="single" w:color="auto" w:sz="4" w:space="0"/>
              <w:right w:val="single" w:color="auto" w:sz="4" w:space="0"/>
            </w:tcBorders>
            <w:vAlign w:val="top"/>
          </w:tcPr>
          <w:p>
            <w:pPr>
              <w:pStyle w:val="107"/>
              <w:spacing w:before="136" w:line="242" w:lineRule="auto"/>
              <w:ind w:left="79" w:right="73"/>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对设计方案中的服务时间、服务地点、服务人员、服务优势、承诺内容详实具体、可操作性、可实现性等方面进行综合打分。</w:t>
            </w:r>
          </w:p>
          <w:p>
            <w:pPr>
              <w:pStyle w:val="107"/>
              <w:spacing w:before="136" w:line="242" w:lineRule="auto"/>
              <w:ind w:left="79" w:right="73"/>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好的得3-4分，一般得2-3分，较差得0-1分。</w:t>
            </w:r>
          </w:p>
        </w:tc>
        <w:tc>
          <w:tcPr>
            <w:tcW w:w="6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color w:val="000000"/>
                <w:szCs w:val="21"/>
              </w:rPr>
            </w:pPr>
            <w:r>
              <w:rPr>
                <w:rFonts w:hint="eastAsia" w:ascii="宋体" w:hAnsi="宋体" w:cs="宋体"/>
                <w:b/>
                <w:color w:val="000000"/>
                <w:szCs w:val="21"/>
                <w:lang w:val="en-US" w:eastAsia="zh-CN"/>
              </w:rPr>
              <w:t>4</w:t>
            </w:r>
            <w:r>
              <w:rPr>
                <w:rFonts w:hint="eastAsia" w:ascii="宋体" w:hAnsi="宋体" w:cs="宋体"/>
                <w:b/>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357" w:hRule="atLeast"/>
          <w:jc w:val="center"/>
        </w:trPr>
        <w:tc>
          <w:tcPr>
            <w:tcW w:w="1180"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rPr>
            </w:pPr>
          </w:p>
        </w:tc>
        <w:tc>
          <w:tcPr>
            <w:tcW w:w="732" w:type="dxa"/>
            <w:vMerge w:val="restart"/>
            <w:tcBorders>
              <w:left w:val="single" w:color="auto" w:sz="4" w:space="0"/>
              <w:right w:val="single" w:color="auto" w:sz="4" w:space="0"/>
            </w:tcBorders>
            <w:vAlign w:val="center"/>
          </w:tcPr>
          <w:p>
            <w:pPr>
              <w:spacing w:line="400" w:lineRule="exact"/>
              <w:jc w:val="center"/>
              <w:rPr>
                <w:rFonts w:hint="eastAsia" w:ascii="宋体" w:hAnsi="宋体" w:cs="宋体"/>
                <w:bCs/>
                <w:color w:val="000000"/>
                <w:szCs w:val="21"/>
                <w:lang w:eastAsia="zh-CN"/>
              </w:rPr>
            </w:pPr>
            <w:r>
              <w:rPr>
                <w:rFonts w:hint="eastAsia" w:ascii="宋体" w:hAnsi="宋体" w:cs="宋体"/>
                <w:bCs/>
                <w:color w:val="000000"/>
                <w:szCs w:val="21"/>
                <w:lang w:eastAsia="zh-CN"/>
              </w:rPr>
              <w:t>服</w:t>
            </w:r>
          </w:p>
          <w:p>
            <w:pPr>
              <w:spacing w:line="400" w:lineRule="exact"/>
              <w:jc w:val="center"/>
              <w:rPr>
                <w:rFonts w:hint="eastAsia" w:ascii="宋体" w:hAnsi="宋体" w:cs="宋体"/>
                <w:bCs/>
                <w:color w:val="000000"/>
                <w:szCs w:val="21"/>
                <w:lang w:eastAsia="zh-CN"/>
              </w:rPr>
            </w:pPr>
            <w:r>
              <w:rPr>
                <w:rFonts w:hint="eastAsia" w:ascii="宋体" w:hAnsi="宋体" w:cs="宋体"/>
                <w:bCs/>
                <w:color w:val="000000"/>
                <w:szCs w:val="21"/>
                <w:lang w:eastAsia="zh-CN"/>
              </w:rPr>
              <w:t>务</w:t>
            </w:r>
          </w:p>
          <w:p>
            <w:pPr>
              <w:spacing w:line="400" w:lineRule="exact"/>
              <w:jc w:val="center"/>
              <w:rPr>
                <w:rFonts w:hint="eastAsia" w:ascii="宋体" w:hAnsi="宋体" w:cs="宋体"/>
                <w:bCs/>
                <w:color w:val="000000"/>
                <w:szCs w:val="21"/>
                <w:lang w:eastAsia="zh-CN"/>
              </w:rPr>
            </w:pPr>
            <w:r>
              <w:rPr>
                <w:rFonts w:hint="eastAsia" w:ascii="宋体" w:hAnsi="宋体" w:cs="宋体"/>
                <w:bCs/>
                <w:color w:val="000000"/>
                <w:szCs w:val="21"/>
                <w:lang w:eastAsia="zh-CN"/>
              </w:rPr>
              <w:t>方</w:t>
            </w:r>
          </w:p>
          <w:p>
            <w:pPr>
              <w:spacing w:line="400" w:lineRule="exact"/>
              <w:jc w:val="center"/>
              <w:rPr>
                <w:rFonts w:hint="eastAsia" w:ascii="宋体" w:hAnsi="宋体" w:eastAsia="宋体" w:cs="宋体"/>
                <w:bCs/>
                <w:color w:val="000000"/>
                <w:szCs w:val="21"/>
                <w:lang w:eastAsia="zh-CN"/>
              </w:rPr>
            </w:pPr>
            <w:r>
              <w:rPr>
                <w:rFonts w:hint="eastAsia" w:ascii="宋体" w:hAnsi="宋体" w:cs="宋体"/>
                <w:bCs/>
                <w:color w:val="000000"/>
                <w:szCs w:val="21"/>
                <w:lang w:eastAsia="zh-CN"/>
              </w:rPr>
              <w:t>案</w:t>
            </w:r>
          </w:p>
        </w:tc>
        <w:tc>
          <w:tcPr>
            <w:tcW w:w="992" w:type="dxa"/>
            <w:tcBorders>
              <w:left w:val="single" w:color="auto" w:sz="4" w:space="0"/>
              <w:right w:val="single" w:color="auto" w:sz="4" w:space="0"/>
            </w:tcBorders>
            <w:vAlign w:val="center"/>
          </w:tcPr>
          <w:p>
            <w:pPr>
              <w:spacing w:line="480" w:lineRule="exact"/>
              <w:jc w:val="left"/>
              <w:rPr>
                <w:rFonts w:hint="eastAsia" w:ascii="宋体" w:hAnsi="宋体" w:cs="宋体"/>
                <w:sz w:val="24"/>
                <w:szCs w:val="24"/>
                <w:lang w:eastAsia="zh-CN"/>
              </w:rPr>
            </w:pPr>
            <w:r>
              <w:rPr>
                <w:rFonts w:hint="eastAsia" w:ascii="宋体" w:hAnsi="宋体" w:cs="宋体"/>
                <w:sz w:val="24"/>
                <w:szCs w:val="24"/>
                <w:lang w:eastAsia="zh-CN"/>
              </w:rPr>
              <w:t>设计构思（20分）</w:t>
            </w:r>
          </w:p>
        </w:tc>
        <w:tc>
          <w:tcPr>
            <w:tcW w:w="5702" w:type="dxa"/>
            <w:tcBorders>
              <w:top w:val="single" w:color="auto" w:sz="4" w:space="0"/>
              <w:left w:val="single" w:color="auto" w:sz="4" w:space="0"/>
              <w:bottom w:val="single" w:color="auto" w:sz="4" w:space="0"/>
              <w:right w:val="single" w:color="auto" w:sz="4" w:space="0"/>
            </w:tcBorders>
            <w:vAlign w:val="top"/>
          </w:tcPr>
          <w:p>
            <w:pPr>
              <w:spacing w:line="480" w:lineRule="exact"/>
              <w:jc w:val="left"/>
              <w:rPr>
                <w:rFonts w:hint="eastAsia" w:ascii="宋体" w:hAnsi="宋体" w:cs="宋体"/>
                <w:sz w:val="24"/>
                <w:szCs w:val="24"/>
                <w:lang w:eastAsia="zh-CN"/>
              </w:rPr>
            </w:pPr>
            <w:r>
              <w:rPr>
                <w:rFonts w:hint="eastAsia" w:ascii="宋体" w:hAnsi="宋体" w:cs="宋体"/>
                <w:sz w:val="24"/>
                <w:szCs w:val="24"/>
                <w:lang w:eastAsia="zh-CN"/>
              </w:rPr>
              <w:t>对项目设计指导思想与理念、技术路线有清晰的认识；对现状区域农业面源污染有详细的调查，针对性强；详细阐述农田面源污染防治工程、畜禽养殖污染治理工程、农业废弃物资源化利用工程、农业面源污染在线监测系统、附属工程各子项的建设内容、规模与布局，分析相关难点和措施，阐述内容详实、科学和客观合理。</w:t>
            </w:r>
          </w:p>
          <w:p>
            <w:pPr>
              <w:spacing w:line="480" w:lineRule="exact"/>
              <w:jc w:val="left"/>
              <w:rPr>
                <w:rFonts w:hint="eastAsia" w:ascii="宋体" w:hAnsi="宋体" w:cs="宋体"/>
                <w:sz w:val="24"/>
                <w:szCs w:val="24"/>
                <w:lang w:val="zh-CN" w:eastAsia="zh-CN"/>
              </w:rPr>
            </w:pPr>
            <w:r>
              <w:rPr>
                <w:rFonts w:hint="eastAsia" w:ascii="宋体" w:hAnsi="宋体" w:cs="宋体"/>
                <w:sz w:val="24"/>
                <w:szCs w:val="24"/>
                <w:lang w:eastAsia="zh-CN"/>
              </w:rPr>
              <w:t>评分标准：全面、完整、深刻、有针对性的得13-20分；较全面、较完整、较深刻、较有针对性的得6-12分；不全面、不完整、不深刻、没有针对性的得1-5分。</w:t>
            </w:r>
          </w:p>
        </w:tc>
        <w:tc>
          <w:tcPr>
            <w:tcW w:w="651"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b/>
                <w:color w:val="000000"/>
                <w:szCs w:val="21"/>
              </w:rPr>
            </w:pPr>
          </w:p>
          <w:p>
            <w:pPr>
              <w:spacing w:line="400" w:lineRule="exact"/>
              <w:jc w:val="center"/>
              <w:rPr>
                <w:rFonts w:ascii="宋体" w:hAnsi="宋体" w:cs="宋体"/>
                <w:color w:val="000000"/>
                <w:szCs w:val="21"/>
              </w:rPr>
            </w:pPr>
            <w:r>
              <w:rPr>
                <w:rFonts w:hint="eastAsia" w:ascii="宋体" w:hAnsi="宋体" w:cs="宋体"/>
                <w:b/>
                <w:color w:val="000000"/>
                <w:szCs w:val="21"/>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237" w:hRule="atLeast"/>
          <w:jc w:val="center"/>
        </w:trPr>
        <w:tc>
          <w:tcPr>
            <w:tcW w:w="1180"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rPr>
            </w:pPr>
          </w:p>
        </w:tc>
        <w:tc>
          <w:tcPr>
            <w:tcW w:w="732" w:type="dxa"/>
            <w:vMerge w:val="continue"/>
            <w:tcBorders>
              <w:left w:val="single" w:color="auto" w:sz="4" w:space="0"/>
              <w:right w:val="single" w:color="auto" w:sz="4" w:space="0"/>
            </w:tcBorders>
            <w:vAlign w:val="center"/>
          </w:tcPr>
          <w:p>
            <w:pPr>
              <w:spacing w:line="400" w:lineRule="exact"/>
              <w:jc w:val="center"/>
              <w:rPr>
                <w:rFonts w:ascii="宋体" w:hAnsi="宋体" w:eastAsia="宋体" w:cs="宋体"/>
                <w:bCs/>
                <w:color w:val="000000"/>
                <w:kern w:val="2"/>
                <w:sz w:val="21"/>
                <w:szCs w:val="21"/>
                <w:lang w:val="en-US" w:eastAsia="zh-CN" w:bidi="ar-SA"/>
              </w:rPr>
            </w:pPr>
          </w:p>
        </w:tc>
        <w:tc>
          <w:tcPr>
            <w:tcW w:w="992" w:type="dxa"/>
            <w:tcBorders>
              <w:left w:val="single" w:color="auto" w:sz="4" w:space="0"/>
              <w:right w:val="single" w:color="auto" w:sz="4" w:space="0"/>
            </w:tcBorders>
            <w:vAlign w:val="top"/>
          </w:tcPr>
          <w:p>
            <w:pPr>
              <w:spacing w:line="480" w:lineRule="exact"/>
              <w:jc w:val="left"/>
              <w:rPr>
                <w:rFonts w:hint="eastAsia" w:ascii="宋体" w:hAnsi="宋体" w:cs="宋体"/>
                <w:sz w:val="24"/>
                <w:szCs w:val="24"/>
                <w:lang w:val="en-US" w:eastAsia="zh-CN"/>
              </w:rPr>
            </w:pPr>
            <w:r>
              <w:rPr>
                <w:rFonts w:hint="eastAsia" w:ascii="宋体" w:hAnsi="宋体" w:cs="宋体"/>
                <w:sz w:val="24"/>
                <w:szCs w:val="24"/>
                <w:lang w:eastAsia="zh-CN"/>
              </w:rPr>
              <w:t>保障服务质量的控制措施（10分）</w:t>
            </w:r>
          </w:p>
        </w:tc>
        <w:tc>
          <w:tcPr>
            <w:tcW w:w="5702" w:type="dxa"/>
            <w:tcBorders>
              <w:top w:val="single" w:color="auto" w:sz="4" w:space="0"/>
              <w:left w:val="single" w:color="auto" w:sz="4" w:space="0"/>
              <w:bottom w:val="single" w:color="auto" w:sz="4" w:space="0"/>
              <w:right w:val="single" w:color="auto" w:sz="4" w:space="0"/>
            </w:tcBorders>
            <w:vAlign w:val="top"/>
          </w:tcPr>
          <w:p>
            <w:pPr>
              <w:spacing w:line="480" w:lineRule="exact"/>
              <w:jc w:val="left"/>
              <w:rPr>
                <w:rFonts w:hint="eastAsia" w:ascii="宋体" w:hAnsi="宋体" w:cs="宋体"/>
                <w:sz w:val="24"/>
                <w:szCs w:val="24"/>
                <w:lang w:val="zh-CN" w:eastAsia="zh-CN"/>
              </w:rPr>
            </w:pPr>
            <w:r>
              <w:rPr>
                <w:rFonts w:hint="eastAsia" w:ascii="宋体" w:hAnsi="宋体" w:cs="宋体"/>
                <w:sz w:val="24"/>
                <w:szCs w:val="24"/>
                <w:lang w:eastAsia="zh-CN"/>
              </w:rPr>
              <w:t>对质量控制的方法科学且有先进性的，措施全面且有针对性的，得7-10分；质量控制方法合理，措施可行的，得4-6分；质量控制方法一般，措施不全的，得1-3分。</w:t>
            </w:r>
          </w:p>
        </w:tc>
        <w:tc>
          <w:tcPr>
            <w:tcW w:w="651"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69" w:hRule="atLeast"/>
          <w:jc w:val="center"/>
        </w:trPr>
        <w:tc>
          <w:tcPr>
            <w:tcW w:w="1180"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rPr>
            </w:pPr>
          </w:p>
        </w:tc>
        <w:tc>
          <w:tcPr>
            <w:tcW w:w="732"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color w:val="000000"/>
                <w:szCs w:val="21"/>
              </w:rPr>
            </w:pPr>
          </w:p>
        </w:tc>
        <w:tc>
          <w:tcPr>
            <w:tcW w:w="992" w:type="dxa"/>
            <w:tcBorders>
              <w:left w:val="single" w:color="auto" w:sz="4" w:space="0"/>
              <w:right w:val="single" w:color="auto" w:sz="4" w:space="0"/>
            </w:tcBorders>
            <w:vAlign w:val="top"/>
          </w:tcPr>
          <w:p>
            <w:pPr>
              <w:spacing w:line="480" w:lineRule="exact"/>
              <w:jc w:val="left"/>
              <w:rPr>
                <w:rFonts w:hint="eastAsia" w:ascii="宋体" w:hAnsi="宋体" w:cs="宋体"/>
                <w:sz w:val="24"/>
                <w:szCs w:val="24"/>
                <w:lang w:eastAsia="zh-CN"/>
              </w:rPr>
            </w:pPr>
            <w:r>
              <w:rPr>
                <w:rFonts w:hint="eastAsia" w:ascii="宋体" w:hAnsi="宋体" w:cs="宋体"/>
                <w:sz w:val="24"/>
                <w:szCs w:val="24"/>
                <w:lang w:eastAsia="zh-CN"/>
              </w:rPr>
              <w:t>保障服务进度的控制措施（10分）</w:t>
            </w:r>
          </w:p>
        </w:tc>
        <w:tc>
          <w:tcPr>
            <w:tcW w:w="5702" w:type="dxa"/>
            <w:tcBorders>
              <w:top w:val="single" w:color="auto" w:sz="4" w:space="0"/>
              <w:left w:val="single" w:color="auto" w:sz="4" w:space="0"/>
              <w:bottom w:val="single" w:color="auto" w:sz="4" w:space="0"/>
              <w:right w:val="single" w:color="auto" w:sz="4" w:space="0"/>
            </w:tcBorders>
            <w:vAlign w:val="top"/>
          </w:tcPr>
          <w:p>
            <w:pPr>
              <w:spacing w:line="480" w:lineRule="exact"/>
              <w:jc w:val="left"/>
              <w:rPr>
                <w:rFonts w:hint="eastAsia" w:ascii="宋体" w:hAnsi="宋体" w:cs="宋体"/>
                <w:sz w:val="24"/>
                <w:szCs w:val="24"/>
                <w:lang w:val="zh-CN" w:eastAsia="zh-CN"/>
              </w:rPr>
            </w:pPr>
            <w:r>
              <w:rPr>
                <w:rFonts w:hint="eastAsia" w:ascii="宋体" w:hAnsi="宋体" w:cs="宋体"/>
                <w:sz w:val="24"/>
                <w:szCs w:val="24"/>
                <w:lang w:eastAsia="zh-CN"/>
              </w:rPr>
              <w:t>对进度控制的方法科学且有先进性的，措施全面且有针对性的，得7-10分；质量控制方法合理，措施可行的，得 4-6分；质量控制方法一般，措施不全的，得1-3分。</w:t>
            </w:r>
          </w:p>
        </w:tc>
        <w:tc>
          <w:tcPr>
            <w:tcW w:w="651"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357" w:hRule="atLeast"/>
          <w:jc w:val="center"/>
        </w:trPr>
        <w:tc>
          <w:tcPr>
            <w:tcW w:w="1180"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rPr>
            </w:pPr>
          </w:p>
        </w:tc>
        <w:tc>
          <w:tcPr>
            <w:tcW w:w="732"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color w:val="000000"/>
                <w:szCs w:val="21"/>
              </w:rPr>
            </w:pPr>
          </w:p>
        </w:tc>
        <w:tc>
          <w:tcPr>
            <w:tcW w:w="992" w:type="dxa"/>
            <w:tcBorders>
              <w:left w:val="single" w:color="auto" w:sz="4" w:space="0"/>
              <w:right w:val="single" w:color="auto" w:sz="4" w:space="0"/>
            </w:tcBorders>
            <w:vAlign w:val="top"/>
          </w:tcPr>
          <w:p>
            <w:pPr>
              <w:spacing w:line="480" w:lineRule="exact"/>
              <w:jc w:val="left"/>
              <w:rPr>
                <w:rFonts w:hint="eastAsia" w:ascii="宋体" w:hAnsi="宋体" w:cs="宋体"/>
                <w:sz w:val="24"/>
                <w:szCs w:val="24"/>
                <w:lang w:eastAsia="zh-CN"/>
              </w:rPr>
            </w:pPr>
            <w:r>
              <w:rPr>
                <w:rFonts w:hint="eastAsia" w:ascii="宋体" w:hAnsi="宋体" w:cs="宋体"/>
                <w:sz w:val="24"/>
                <w:szCs w:val="24"/>
                <w:lang w:eastAsia="zh-CN"/>
              </w:rPr>
              <w:t>保障工程造价投资的控制措施（10分）</w:t>
            </w:r>
          </w:p>
        </w:tc>
        <w:tc>
          <w:tcPr>
            <w:tcW w:w="5702" w:type="dxa"/>
            <w:tcBorders>
              <w:top w:val="single" w:color="auto" w:sz="4" w:space="0"/>
              <w:left w:val="single" w:color="auto" w:sz="4" w:space="0"/>
              <w:bottom w:val="single" w:color="auto" w:sz="4" w:space="0"/>
              <w:right w:val="single" w:color="auto" w:sz="4" w:space="0"/>
            </w:tcBorders>
            <w:vAlign w:val="top"/>
          </w:tcPr>
          <w:p>
            <w:pPr>
              <w:spacing w:line="480" w:lineRule="exact"/>
              <w:jc w:val="left"/>
              <w:rPr>
                <w:rFonts w:hint="eastAsia" w:ascii="宋体" w:hAnsi="宋体" w:cs="宋体"/>
                <w:sz w:val="24"/>
                <w:szCs w:val="24"/>
                <w:lang w:val="zh-CN" w:eastAsia="zh-CN"/>
              </w:rPr>
            </w:pPr>
            <w:r>
              <w:rPr>
                <w:rFonts w:hint="eastAsia" w:ascii="宋体" w:hAnsi="宋体" w:cs="宋体"/>
                <w:sz w:val="24"/>
                <w:szCs w:val="24"/>
                <w:lang w:eastAsia="zh-CN"/>
              </w:rPr>
              <w:t>对造价控制的方法科学且有先进性的，措施全面且有针对性的，得7-10分；造价控制方法合理，措施可行的，得4-6分；造价控制方法一般，措施不全的，得1-3分。</w:t>
            </w:r>
          </w:p>
        </w:tc>
        <w:tc>
          <w:tcPr>
            <w:tcW w:w="651"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812" w:hRule="atLeast"/>
          <w:jc w:val="center"/>
        </w:trPr>
        <w:tc>
          <w:tcPr>
            <w:tcW w:w="1180" w:type="dxa"/>
            <w:tcBorders>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价格分</w:t>
            </w:r>
          </w:p>
          <w:p>
            <w:pPr>
              <w:spacing w:line="400" w:lineRule="exact"/>
              <w:jc w:val="center"/>
              <w:rPr>
                <w:rFonts w:ascii="宋体" w:hAnsi="宋体" w:cs="宋体"/>
                <w:szCs w:val="21"/>
              </w:rPr>
            </w:pPr>
            <w:r>
              <w:rPr>
                <w:rFonts w:hint="eastAsia" w:ascii="宋体" w:hAnsi="宋体" w:cs="宋体"/>
                <w:szCs w:val="21"/>
              </w:rPr>
              <w:t>（</w:t>
            </w:r>
            <w:r>
              <w:rPr>
                <w:rFonts w:hint="eastAsia" w:ascii="宋体" w:hAnsi="宋体" w:cs="宋体"/>
                <w:szCs w:val="21"/>
                <w:u w:val="single"/>
              </w:rPr>
              <w:t xml:space="preserve"> 10 </w:t>
            </w:r>
            <w:r>
              <w:rPr>
                <w:rFonts w:hint="eastAsia" w:ascii="宋体" w:hAnsi="宋体" w:cs="宋体"/>
                <w:szCs w:val="21"/>
              </w:rPr>
              <w:t>分）</w:t>
            </w:r>
          </w:p>
        </w:tc>
        <w:tc>
          <w:tcPr>
            <w:tcW w:w="8077"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bCs/>
                <w:sz w:val="22"/>
                <w:szCs w:val="22"/>
              </w:rPr>
            </w:pPr>
            <w:r>
              <w:rPr>
                <w:rFonts w:hint="eastAsia" w:ascii="宋体" w:hAnsi="宋体" w:cs="宋体"/>
                <w:b/>
                <w:bCs/>
                <w:sz w:val="22"/>
                <w:szCs w:val="22"/>
              </w:rPr>
              <w:t>价格分统一采用低价优先法，即满足磋商文件要求且最终报价最低的价格作为评标基准价，其价格分为满分</w:t>
            </w:r>
            <w:r>
              <w:rPr>
                <w:rFonts w:hint="eastAsia" w:ascii="宋体" w:hAnsi="宋体" w:cs="宋体"/>
                <w:b/>
                <w:bCs/>
                <w:sz w:val="22"/>
                <w:szCs w:val="22"/>
                <w:u w:val="single"/>
              </w:rPr>
              <w:t xml:space="preserve">  </w:t>
            </w:r>
            <w:r>
              <w:rPr>
                <w:rFonts w:hint="eastAsia" w:ascii="宋体" w:hAnsi="宋体" w:cs="宋体"/>
                <w:b/>
                <w:bCs/>
                <w:sz w:val="22"/>
                <w:szCs w:val="22"/>
                <w:u w:val="single"/>
                <w:lang w:val="en-US" w:eastAsia="zh-CN"/>
              </w:rPr>
              <w:t>10</w:t>
            </w:r>
            <w:r>
              <w:rPr>
                <w:rFonts w:hint="eastAsia" w:ascii="宋体" w:hAnsi="宋体" w:cs="宋体"/>
                <w:b/>
                <w:bCs/>
                <w:sz w:val="22"/>
                <w:szCs w:val="22"/>
                <w:u w:val="single"/>
              </w:rPr>
              <w:t xml:space="preserve"> </w:t>
            </w:r>
            <w:r>
              <w:rPr>
                <w:rFonts w:hint="eastAsia" w:ascii="宋体" w:hAnsi="宋体" w:cs="宋体"/>
                <w:b/>
                <w:bCs/>
                <w:sz w:val="22"/>
                <w:szCs w:val="22"/>
              </w:rPr>
              <w:t>分。其他磋商供应商的价格分统一按照下列公式计算（四舍五入保留至小数点后两位数）：</w:t>
            </w:r>
          </w:p>
          <w:p>
            <w:pPr>
              <w:spacing w:line="360" w:lineRule="auto"/>
              <w:rPr>
                <w:rFonts w:ascii="宋体" w:hAnsi="宋体" w:cs="宋体"/>
                <w:b/>
                <w:bCs/>
                <w:szCs w:val="21"/>
              </w:rPr>
            </w:pPr>
            <w:r>
              <w:rPr>
                <w:rFonts w:hint="eastAsia" w:ascii="宋体" w:hAnsi="宋体" w:cs="宋体"/>
                <w:b/>
                <w:bCs/>
                <w:sz w:val="22"/>
                <w:szCs w:val="22"/>
              </w:rPr>
              <w:t>磋商报价得分＝（评标基准价/磋商报价）×</w:t>
            </w:r>
            <w:r>
              <w:rPr>
                <w:rFonts w:hint="eastAsia" w:ascii="宋体" w:hAnsi="宋体" w:cs="宋体"/>
                <w:b/>
                <w:bCs/>
                <w:sz w:val="22"/>
                <w:szCs w:val="22"/>
                <w:u w:val="single"/>
              </w:rPr>
              <w:t xml:space="preserve">  </w:t>
            </w:r>
            <w:r>
              <w:rPr>
                <w:rFonts w:hint="eastAsia" w:ascii="宋体" w:hAnsi="宋体" w:cs="宋体"/>
                <w:b/>
                <w:bCs/>
                <w:sz w:val="22"/>
                <w:szCs w:val="22"/>
                <w:u w:val="single"/>
                <w:lang w:val="en-US" w:eastAsia="zh-CN"/>
              </w:rPr>
              <w:t>10</w:t>
            </w:r>
            <w:r>
              <w:rPr>
                <w:rFonts w:hint="eastAsia" w:ascii="宋体" w:hAnsi="宋体" w:cs="宋体"/>
                <w:b/>
                <w:bCs/>
                <w:sz w:val="22"/>
                <w:szCs w:val="22"/>
                <w:u w:val="single"/>
              </w:rPr>
              <w:t xml:space="preserve"> </w:t>
            </w:r>
            <w:r>
              <w:rPr>
                <w:rFonts w:hint="eastAsia" w:ascii="宋体" w:hAnsi="宋体" w:cs="宋体"/>
                <w:b/>
                <w:bCs/>
                <w:sz w:val="22"/>
                <w:szCs w:val="22"/>
              </w:rPr>
              <w:t>％×100</w:t>
            </w:r>
          </w:p>
        </w:tc>
      </w:tr>
    </w:tbl>
    <w:p>
      <w:pPr>
        <w:spacing w:line="480" w:lineRule="exact"/>
        <w:ind w:firstLine="480" w:firstLineChars="200"/>
        <w:rPr>
          <w:rFonts w:ascii="宋体" w:hAnsi="宋体" w:cs="宋体"/>
          <w:sz w:val="24"/>
          <w:szCs w:val="24"/>
        </w:rPr>
      </w:pPr>
      <w:r>
        <w:rPr>
          <w:rFonts w:hint="eastAsia" w:ascii="宋体" w:hAnsi="宋体" w:cs="宋体"/>
          <w:sz w:val="24"/>
          <w:szCs w:val="24"/>
        </w:rPr>
        <w:t>2、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pPr>
        <w:pStyle w:val="14"/>
        <w:spacing w:line="480" w:lineRule="exact"/>
        <w:ind w:right="-11" w:firstLine="495"/>
        <w:rPr>
          <w:rFonts w:ascii="宋体" w:hAnsi="宋体" w:eastAsia="宋体" w:cs="宋体"/>
          <w:sz w:val="24"/>
          <w:szCs w:val="24"/>
        </w:rPr>
      </w:pPr>
      <w:r>
        <w:rPr>
          <w:rFonts w:hint="eastAsia" w:ascii="宋体" w:hAnsi="宋体" w:eastAsia="宋体" w:cs="宋体"/>
          <w:sz w:val="24"/>
          <w:szCs w:val="24"/>
        </w:rPr>
        <w:t>3、得分汇总</w:t>
      </w:r>
    </w:p>
    <w:p>
      <w:pPr>
        <w:pStyle w:val="14"/>
        <w:spacing w:line="480" w:lineRule="exact"/>
        <w:ind w:right="-11" w:firstLine="480" w:firstLineChars="200"/>
        <w:rPr>
          <w:rFonts w:ascii="宋体" w:hAnsi="宋体" w:eastAsia="宋体" w:cs="宋体"/>
          <w:sz w:val="24"/>
          <w:szCs w:val="24"/>
        </w:rPr>
      </w:pPr>
      <w:r>
        <w:rPr>
          <w:rFonts w:hint="eastAsia" w:ascii="宋体" w:hAnsi="宋体" w:eastAsia="宋体" w:cs="宋体"/>
          <w:sz w:val="24"/>
          <w:szCs w:val="24"/>
        </w:rPr>
        <w:t>（1）将每个有效磋商供应商的技术标分之和加上根据上述标准计算出的价格分，即为该磋商供应商的综合总得分。</w:t>
      </w:r>
    </w:p>
    <w:p>
      <w:pPr>
        <w:spacing w:line="480" w:lineRule="exact"/>
        <w:ind w:firstLine="480" w:firstLineChars="200"/>
        <w:jc w:val="left"/>
        <w:rPr>
          <w:rFonts w:ascii="宋体" w:hAnsi="宋体" w:cs="宋体"/>
          <w:sz w:val="20"/>
          <w:szCs w:val="18"/>
        </w:rPr>
      </w:pPr>
      <w:r>
        <w:rPr>
          <w:rFonts w:hint="eastAsia" w:ascii="宋体" w:hAnsi="宋体" w:cs="宋体"/>
          <w:sz w:val="24"/>
          <w:szCs w:val="24"/>
        </w:rPr>
        <w:t>（2）按照有效磋商供应商综合总得分由高到低依次排出成交供应商及成交候选供应商。</w:t>
      </w:r>
      <w:bookmarkStart w:id="85" w:name="_Toc31228"/>
      <w:r>
        <w:rPr>
          <w:rFonts w:hint="eastAsia" w:ascii="宋体" w:hAnsi="宋体" w:cs="宋体"/>
          <w:sz w:val="24"/>
          <w:szCs w:val="24"/>
        </w:rPr>
        <w:t xml:space="preserve"> </w:t>
      </w:r>
      <w:bookmarkEnd w:id="85"/>
    </w:p>
    <w:p>
      <w:pPr>
        <w:pStyle w:val="6"/>
        <w:spacing w:before="156" w:beforeLines="50" w:after="156" w:afterLines="50" w:line="560" w:lineRule="exact"/>
        <w:jc w:val="center"/>
        <w:rPr>
          <w:rFonts w:ascii="宋体" w:hAnsi="宋体" w:eastAsia="宋体" w:cs="宋体"/>
          <w:sz w:val="28"/>
          <w:szCs w:val="28"/>
        </w:rPr>
      </w:pPr>
      <w:bookmarkStart w:id="86" w:name="_Toc14458"/>
      <w:bookmarkStart w:id="87" w:name="_Toc5553"/>
      <w:r>
        <w:rPr>
          <w:rFonts w:hint="eastAsia" w:ascii="宋体" w:hAnsi="宋体" w:eastAsia="宋体" w:cs="宋体"/>
          <w:sz w:val="28"/>
          <w:szCs w:val="28"/>
        </w:rPr>
        <w:br w:type="page"/>
      </w:r>
      <w:bookmarkStart w:id="88" w:name="_Toc8088"/>
      <w:r>
        <w:rPr>
          <w:rFonts w:hint="eastAsia" w:ascii="宋体" w:hAnsi="宋体" w:eastAsia="宋体" w:cs="宋体"/>
          <w:sz w:val="28"/>
          <w:szCs w:val="28"/>
        </w:rPr>
        <w:t>五、响应文件格式</w:t>
      </w:r>
      <w:bookmarkEnd w:id="86"/>
      <w:bookmarkEnd w:id="87"/>
      <w:bookmarkEnd w:id="88"/>
    </w:p>
    <w:p>
      <w:pPr>
        <w:spacing w:line="500" w:lineRule="exact"/>
        <w:jc w:val="center"/>
        <w:rPr>
          <w:rFonts w:ascii="宋体" w:hAnsi="宋体" w:cs="宋体"/>
          <w:b/>
          <w:sz w:val="32"/>
        </w:rPr>
      </w:pPr>
    </w:p>
    <w:p>
      <w:pPr>
        <w:spacing w:line="500" w:lineRule="exact"/>
        <w:jc w:val="center"/>
        <w:outlineLvl w:val="0"/>
        <w:rPr>
          <w:rFonts w:ascii="宋体" w:hAnsi="宋体" w:cs="宋体"/>
          <w:b/>
          <w:sz w:val="32"/>
        </w:rPr>
      </w:pPr>
      <w:r>
        <w:rPr>
          <w:rFonts w:hint="eastAsia" w:ascii="宋体" w:hAnsi="宋体" w:cs="宋体"/>
          <w:b/>
          <w:sz w:val="32"/>
          <w:u w:val="single"/>
        </w:rPr>
        <w:t>　　　　　　　　　</w:t>
      </w:r>
      <w:bookmarkStart w:id="89" w:name="_Toc4448"/>
      <w:bookmarkStart w:id="90" w:name="_Toc22685"/>
      <w:r>
        <w:rPr>
          <w:rFonts w:hint="eastAsia" w:ascii="宋体" w:hAnsi="宋体" w:cs="宋体"/>
          <w:b/>
          <w:sz w:val="32"/>
        </w:rPr>
        <w:t>项目</w:t>
      </w:r>
      <w:bookmarkEnd w:id="89"/>
      <w:bookmarkEnd w:id="90"/>
    </w:p>
    <w:p>
      <w:pPr>
        <w:spacing w:line="900" w:lineRule="exact"/>
        <w:rPr>
          <w:rFonts w:ascii="宋体" w:hAnsi="宋体" w:cs="宋体"/>
          <w:b/>
          <w:sz w:val="72"/>
        </w:rPr>
      </w:pPr>
    </w:p>
    <w:p>
      <w:pPr>
        <w:spacing w:line="900" w:lineRule="exact"/>
        <w:jc w:val="center"/>
        <w:rPr>
          <w:rFonts w:ascii="宋体" w:hAnsi="宋体" w:cs="宋体"/>
          <w:b/>
          <w:sz w:val="72"/>
        </w:rPr>
      </w:pPr>
      <w:r>
        <w:rPr>
          <w:rFonts w:hint="eastAsia" w:ascii="宋体" w:hAnsi="宋体" w:cs="宋体"/>
          <w:b/>
          <w:sz w:val="72"/>
        </w:rPr>
        <w:t>响</w:t>
      </w:r>
    </w:p>
    <w:p>
      <w:pPr>
        <w:spacing w:line="900" w:lineRule="exact"/>
        <w:jc w:val="center"/>
        <w:rPr>
          <w:rFonts w:ascii="宋体" w:hAnsi="宋体" w:cs="宋体"/>
          <w:b/>
          <w:sz w:val="72"/>
        </w:rPr>
      </w:pPr>
    </w:p>
    <w:p>
      <w:pPr>
        <w:spacing w:line="900" w:lineRule="exact"/>
        <w:jc w:val="center"/>
        <w:rPr>
          <w:rFonts w:ascii="宋体" w:hAnsi="宋体" w:cs="宋体"/>
          <w:b/>
          <w:sz w:val="72"/>
        </w:rPr>
      </w:pPr>
      <w:r>
        <w:rPr>
          <w:rFonts w:hint="eastAsia" w:ascii="宋体" w:hAnsi="宋体" w:cs="宋体"/>
          <w:b/>
          <w:sz w:val="72"/>
        </w:rPr>
        <w:t>应</w:t>
      </w:r>
    </w:p>
    <w:p>
      <w:pPr>
        <w:spacing w:line="900" w:lineRule="exact"/>
        <w:jc w:val="center"/>
        <w:rPr>
          <w:rFonts w:ascii="宋体" w:hAnsi="宋体" w:cs="宋体"/>
          <w:b/>
          <w:sz w:val="72"/>
        </w:rPr>
      </w:pPr>
    </w:p>
    <w:p>
      <w:pPr>
        <w:spacing w:line="900" w:lineRule="exact"/>
        <w:jc w:val="center"/>
        <w:rPr>
          <w:rFonts w:ascii="宋体" w:hAnsi="宋体" w:cs="宋体"/>
          <w:b/>
          <w:sz w:val="72"/>
        </w:rPr>
      </w:pPr>
      <w:r>
        <w:rPr>
          <w:rFonts w:hint="eastAsia" w:ascii="宋体" w:hAnsi="宋体" w:cs="宋体"/>
          <w:b/>
          <w:sz w:val="72"/>
        </w:rPr>
        <w:t>文</w:t>
      </w:r>
    </w:p>
    <w:p>
      <w:pPr>
        <w:spacing w:line="900" w:lineRule="exact"/>
        <w:jc w:val="center"/>
        <w:rPr>
          <w:rFonts w:ascii="宋体" w:hAnsi="宋体" w:cs="宋体"/>
          <w:b/>
          <w:sz w:val="72"/>
        </w:rPr>
      </w:pPr>
    </w:p>
    <w:p>
      <w:pPr>
        <w:jc w:val="center"/>
        <w:rPr>
          <w:rFonts w:ascii="宋体" w:hAnsi="宋体" w:cs="宋体"/>
          <w:b/>
          <w:sz w:val="72"/>
        </w:rPr>
      </w:pPr>
      <w:r>
        <w:rPr>
          <w:rFonts w:hint="eastAsia" w:ascii="宋体" w:hAnsi="宋体" w:cs="宋体"/>
          <w:b/>
          <w:sz w:val="72"/>
        </w:rPr>
        <w:t>件</w:t>
      </w:r>
    </w:p>
    <w:p>
      <w:pPr>
        <w:spacing w:after="156" w:afterLines="50"/>
        <w:jc w:val="center"/>
        <w:rPr>
          <w:rFonts w:ascii="宋体" w:hAnsi="宋体" w:cs="宋体"/>
          <w:b/>
          <w:sz w:val="72"/>
        </w:rPr>
      </w:pPr>
    </w:p>
    <w:p>
      <w:pPr>
        <w:spacing w:after="156" w:afterLines="50" w:line="500" w:lineRule="exact"/>
        <w:jc w:val="center"/>
        <w:rPr>
          <w:rFonts w:ascii="宋体" w:hAnsi="宋体" w:cs="宋体"/>
          <w:b/>
          <w:sz w:val="30"/>
          <w:szCs w:val="30"/>
        </w:rPr>
      </w:pPr>
      <w:r>
        <w:rPr>
          <w:rFonts w:hint="eastAsia" w:ascii="宋体" w:hAnsi="宋体" w:cs="宋体"/>
          <w:b/>
          <w:sz w:val="30"/>
          <w:szCs w:val="30"/>
        </w:rPr>
        <w:t>第</w:t>
      </w:r>
      <w:r>
        <w:rPr>
          <w:rFonts w:hint="eastAsia" w:ascii="宋体" w:hAnsi="宋体" w:cs="宋体"/>
          <w:b/>
          <w:sz w:val="30"/>
          <w:szCs w:val="30"/>
          <w:u w:val="single"/>
        </w:rPr>
        <w:t xml:space="preserve">   </w:t>
      </w:r>
      <w:r>
        <w:rPr>
          <w:rFonts w:hint="eastAsia" w:ascii="宋体" w:hAnsi="宋体" w:cs="宋体"/>
          <w:b/>
          <w:sz w:val="30"/>
          <w:szCs w:val="30"/>
        </w:rPr>
        <w:t>包</w:t>
      </w:r>
    </w:p>
    <w:p>
      <w:pPr>
        <w:spacing w:after="156" w:afterLines="50" w:line="500" w:lineRule="exact"/>
        <w:jc w:val="center"/>
        <w:rPr>
          <w:rFonts w:ascii="宋体" w:hAnsi="宋体" w:cs="宋体"/>
          <w:b/>
          <w:sz w:val="72"/>
        </w:rPr>
      </w:pPr>
    </w:p>
    <w:p>
      <w:pPr>
        <w:spacing w:after="156" w:afterLines="50" w:line="500" w:lineRule="exact"/>
        <w:ind w:firstLine="2088" w:firstLineChars="650"/>
        <w:rPr>
          <w:rFonts w:ascii="宋体" w:hAnsi="宋体" w:cs="宋体"/>
          <w:b/>
          <w:sz w:val="32"/>
          <w:u w:val="single"/>
        </w:rPr>
      </w:pPr>
      <w:r>
        <w:rPr>
          <w:rFonts w:hint="eastAsia" w:ascii="宋体" w:hAnsi="宋体" w:cs="宋体"/>
          <w:b/>
          <w:sz w:val="32"/>
        </w:rPr>
        <w:t>供应商：</w:t>
      </w:r>
    </w:p>
    <w:p>
      <w:pPr>
        <w:spacing w:after="156" w:afterLines="50" w:line="500" w:lineRule="exact"/>
        <w:ind w:firstLine="2088" w:firstLineChars="650"/>
        <w:outlineLvl w:val="0"/>
        <w:rPr>
          <w:rFonts w:ascii="宋体" w:hAnsi="宋体" w:cs="宋体"/>
          <w:sz w:val="24"/>
          <w:szCs w:val="28"/>
        </w:rPr>
      </w:pPr>
      <w:bookmarkStart w:id="91" w:name="_Toc4670"/>
      <w:bookmarkStart w:id="92" w:name="_Toc5792"/>
      <w:r>
        <w:rPr>
          <w:rFonts w:hint="eastAsia" w:ascii="宋体" w:hAnsi="宋体" w:cs="宋体"/>
          <w:b/>
          <w:sz w:val="32"/>
        </w:rPr>
        <w:t>年  月  日</w:t>
      </w:r>
      <w:bookmarkEnd w:id="91"/>
      <w:bookmarkEnd w:id="92"/>
    </w:p>
    <w:p>
      <w:pPr>
        <w:pStyle w:val="6"/>
        <w:spacing w:before="156" w:beforeLines="50" w:after="156" w:afterLines="50" w:line="560" w:lineRule="exact"/>
        <w:jc w:val="center"/>
        <w:rPr>
          <w:rFonts w:ascii="宋体" w:hAnsi="宋体" w:eastAsia="宋体" w:cs="宋体"/>
          <w:sz w:val="24"/>
          <w:szCs w:val="24"/>
        </w:rPr>
      </w:pPr>
      <w:bookmarkStart w:id="93" w:name="_Toc20663"/>
      <w:r>
        <w:rPr>
          <w:rFonts w:hint="eastAsia" w:ascii="宋体" w:hAnsi="宋体" w:eastAsia="宋体" w:cs="宋体"/>
          <w:sz w:val="24"/>
          <w:szCs w:val="24"/>
        </w:rPr>
        <w:br w:type="page"/>
      </w:r>
      <w:bookmarkStart w:id="94" w:name="_Toc2602"/>
      <w:r>
        <w:rPr>
          <w:rFonts w:hint="eastAsia" w:ascii="宋体" w:hAnsi="宋体" w:eastAsia="宋体" w:cs="宋体"/>
          <w:sz w:val="24"/>
          <w:szCs w:val="24"/>
        </w:rPr>
        <w:t>响应文件资料清单</w:t>
      </w:r>
      <w:bookmarkEnd w:id="93"/>
      <w:bookmarkEnd w:id="94"/>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b/>
                <w:sz w:val="24"/>
              </w:rPr>
            </w:pPr>
            <w:r>
              <w:rPr>
                <w:rFonts w:hint="eastAsia" w:ascii="宋体" w:hAnsi="宋体" w:cs="宋体"/>
                <w:b/>
                <w:sz w:val="24"/>
              </w:rPr>
              <w:t>序号</w:t>
            </w:r>
          </w:p>
        </w:tc>
        <w:tc>
          <w:tcPr>
            <w:tcW w:w="6038" w:type="dxa"/>
            <w:vAlign w:val="center"/>
          </w:tcPr>
          <w:p>
            <w:pPr>
              <w:spacing w:line="440" w:lineRule="exact"/>
              <w:jc w:val="center"/>
              <w:rPr>
                <w:rFonts w:ascii="宋体" w:hAnsi="宋体" w:cs="宋体"/>
                <w:b/>
                <w:sz w:val="24"/>
              </w:rPr>
            </w:pPr>
            <w:r>
              <w:rPr>
                <w:rFonts w:hint="eastAsia" w:ascii="宋体" w:hAnsi="宋体" w:cs="宋体"/>
                <w:b/>
                <w:sz w:val="24"/>
              </w:rPr>
              <w:t>资料名称</w:t>
            </w:r>
          </w:p>
        </w:tc>
        <w:tc>
          <w:tcPr>
            <w:tcW w:w="1695" w:type="dxa"/>
            <w:vAlign w:val="center"/>
          </w:tcPr>
          <w:p>
            <w:pPr>
              <w:spacing w:line="440" w:lineRule="exact"/>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一</w:t>
            </w:r>
          </w:p>
        </w:tc>
        <w:tc>
          <w:tcPr>
            <w:tcW w:w="6038" w:type="dxa"/>
            <w:vAlign w:val="center"/>
          </w:tcPr>
          <w:p>
            <w:pPr>
              <w:spacing w:line="440" w:lineRule="exact"/>
              <w:rPr>
                <w:rFonts w:ascii="宋体" w:hAnsi="宋体" w:cs="宋体"/>
                <w:sz w:val="24"/>
              </w:rPr>
            </w:pPr>
            <w:r>
              <w:rPr>
                <w:rFonts w:hint="eastAsia" w:ascii="宋体" w:hAnsi="宋体" w:cs="宋体"/>
                <w:sz w:val="24"/>
                <w:szCs w:val="24"/>
              </w:rPr>
              <w:t>报价单</w:t>
            </w:r>
          </w:p>
        </w:tc>
        <w:tc>
          <w:tcPr>
            <w:tcW w:w="1695"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二</w:t>
            </w:r>
          </w:p>
        </w:tc>
        <w:tc>
          <w:tcPr>
            <w:tcW w:w="6038" w:type="dxa"/>
            <w:vAlign w:val="center"/>
          </w:tcPr>
          <w:p>
            <w:pPr>
              <w:spacing w:line="440" w:lineRule="exact"/>
              <w:rPr>
                <w:rFonts w:ascii="宋体" w:hAnsi="宋体" w:cs="宋体"/>
                <w:sz w:val="24"/>
              </w:rPr>
            </w:pPr>
            <w:r>
              <w:rPr>
                <w:rFonts w:hint="eastAsia" w:ascii="宋体" w:hAnsi="宋体" w:cs="宋体"/>
                <w:sz w:val="24"/>
              </w:rPr>
              <w:t>分项报价书</w:t>
            </w:r>
          </w:p>
        </w:tc>
        <w:tc>
          <w:tcPr>
            <w:tcW w:w="1695"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三</w:t>
            </w:r>
          </w:p>
        </w:tc>
        <w:tc>
          <w:tcPr>
            <w:tcW w:w="6038" w:type="dxa"/>
            <w:vAlign w:val="center"/>
          </w:tcPr>
          <w:p>
            <w:pPr>
              <w:spacing w:line="440" w:lineRule="exact"/>
              <w:rPr>
                <w:rFonts w:ascii="宋体" w:hAnsi="宋体" w:cs="宋体"/>
              </w:rPr>
            </w:pPr>
            <w:r>
              <w:rPr>
                <w:rFonts w:hint="eastAsia" w:ascii="宋体" w:hAnsi="宋体" w:cs="宋体"/>
                <w:sz w:val="24"/>
              </w:rPr>
              <w:t>供应商基本信息</w:t>
            </w:r>
          </w:p>
        </w:tc>
        <w:tc>
          <w:tcPr>
            <w:tcW w:w="1695"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四</w:t>
            </w:r>
          </w:p>
        </w:tc>
        <w:tc>
          <w:tcPr>
            <w:tcW w:w="6038" w:type="dxa"/>
            <w:vAlign w:val="center"/>
          </w:tcPr>
          <w:p>
            <w:pPr>
              <w:pStyle w:val="73"/>
              <w:spacing w:line="440" w:lineRule="exact"/>
              <w:rPr>
                <w:rFonts w:ascii="宋体" w:hAnsi="宋体" w:cs="宋体"/>
              </w:rPr>
            </w:pPr>
            <w:r>
              <w:rPr>
                <w:rFonts w:hint="eastAsia" w:ascii="宋体" w:hAnsi="宋体" w:cs="宋体"/>
                <w:szCs w:val="24"/>
              </w:rPr>
              <w:t>磋商授权书</w:t>
            </w:r>
          </w:p>
        </w:tc>
        <w:tc>
          <w:tcPr>
            <w:tcW w:w="1695"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五</w:t>
            </w:r>
          </w:p>
        </w:tc>
        <w:tc>
          <w:tcPr>
            <w:tcW w:w="6038" w:type="dxa"/>
            <w:vAlign w:val="center"/>
          </w:tcPr>
          <w:p>
            <w:pPr>
              <w:pStyle w:val="73"/>
              <w:spacing w:line="440" w:lineRule="exact"/>
              <w:rPr>
                <w:rFonts w:ascii="宋体" w:hAnsi="宋体" w:cs="宋体"/>
              </w:rPr>
            </w:pPr>
            <w:r>
              <w:rPr>
                <w:rFonts w:hint="eastAsia" w:ascii="宋体" w:hAnsi="宋体" w:cs="宋体"/>
                <w:szCs w:val="24"/>
              </w:rPr>
              <w:t>磋商响应函</w:t>
            </w:r>
          </w:p>
        </w:tc>
        <w:tc>
          <w:tcPr>
            <w:tcW w:w="1695"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六</w:t>
            </w:r>
          </w:p>
        </w:tc>
        <w:tc>
          <w:tcPr>
            <w:tcW w:w="6038" w:type="dxa"/>
            <w:vAlign w:val="center"/>
          </w:tcPr>
          <w:p>
            <w:pPr>
              <w:spacing w:line="440" w:lineRule="exact"/>
              <w:rPr>
                <w:rFonts w:ascii="宋体" w:hAnsi="宋体" w:cs="宋体"/>
                <w:sz w:val="24"/>
              </w:rPr>
            </w:pPr>
            <w:r>
              <w:rPr>
                <w:rFonts w:hint="eastAsia" w:ascii="宋体" w:hAnsi="宋体" w:cs="宋体"/>
                <w:sz w:val="24"/>
                <w:szCs w:val="24"/>
              </w:rPr>
              <w:t>无重大违法记录声明函、无不良信用记录承诺函</w:t>
            </w:r>
          </w:p>
        </w:tc>
        <w:tc>
          <w:tcPr>
            <w:tcW w:w="1695"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七</w:t>
            </w:r>
          </w:p>
        </w:tc>
        <w:tc>
          <w:tcPr>
            <w:tcW w:w="6038" w:type="dxa"/>
            <w:vAlign w:val="center"/>
          </w:tcPr>
          <w:p>
            <w:pPr>
              <w:spacing w:line="440" w:lineRule="exact"/>
              <w:rPr>
                <w:rFonts w:ascii="宋体" w:hAnsi="宋体" w:cs="宋体"/>
                <w:sz w:val="24"/>
              </w:rPr>
            </w:pPr>
            <w:r>
              <w:rPr>
                <w:rFonts w:hint="eastAsia" w:ascii="宋体" w:hAnsi="宋体" w:cs="宋体"/>
                <w:sz w:val="24"/>
                <w:szCs w:val="24"/>
              </w:rPr>
              <w:t>响应情况表</w:t>
            </w:r>
          </w:p>
        </w:tc>
        <w:tc>
          <w:tcPr>
            <w:tcW w:w="1695"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八</w:t>
            </w:r>
          </w:p>
        </w:tc>
        <w:tc>
          <w:tcPr>
            <w:tcW w:w="6038" w:type="dxa"/>
            <w:vAlign w:val="center"/>
          </w:tcPr>
          <w:p>
            <w:pPr>
              <w:spacing w:line="440" w:lineRule="exact"/>
              <w:rPr>
                <w:rFonts w:ascii="宋体" w:hAnsi="宋体" w:cs="宋体"/>
                <w:sz w:val="24"/>
              </w:rPr>
            </w:pPr>
            <w:r>
              <w:rPr>
                <w:rFonts w:hint="eastAsia" w:ascii="宋体" w:hAnsi="宋体"/>
                <w:sz w:val="24"/>
                <w:szCs w:val="24"/>
              </w:rPr>
              <w:t>技术标材料</w:t>
            </w:r>
          </w:p>
        </w:tc>
        <w:tc>
          <w:tcPr>
            <w:tcW w:w="1695"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九</w:t>
            </w:r>
          </w:p>
        </w:tc>
        <w:tc>
          <w:tcPr>
            <w:tcW w:w="6038" w:type="dxa"/>
            <w:vAlign w:val="center"/>
          </w:tcPr>
          <w:p>
            <w:pPr>
              <w:spacing w:line="440" w:lineRule="exact"/>
              <w:rPr>
                <w:rFonts w:ascii="宋体" w:hAnsi="宋体" w:cs="宋体"/>
                <w:sz w:val="24"/>
              </w:rPr>
            </w:pPr>
            <w:r>
              <w:rPr>
                <w:rFonts w:hint="eastAsia" w:ascii="宋体" w:hAnsi="宋体" w:cs="宋体"/>
                <w:sz w:val="24"/>
                <w:szCs w:val="24"/>
              </w:rPr>
              <w:t>相关服务承诺函</w:t>
            </w:r>
          </w:p>
        </w:tc>
        <w:tc>
          <w:tcPr>
            <w:tcW w:w="1695"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十</w:t>
            </w:r>
          </w:p>
        </w:tc>
        <w:tc>
          <w:tcPr>
            <w:tcW w:w="6038" w:type="dxa"/>
            <w:vAlign w:val="center"/>
          </w:tcPr>
          <w:p>
            <w:pPr>
              <w:spacing w:line="440" w:lineRule="exact"/>
              <w:rPr>
                <w:rFonts w:ascii="宋体" w:hAnsi="宋体" w:cs="宋体"/>
                <w:sz w:val="24"/>
              </w:rPr>
            </w:pPr>
            <w:r>
              <w:rPr>
                <w:rFonts w:hint="eastAsia" w:ascii="宋体" w:hAnsi="宋体" w:cs="宋体"/>
                <w:sz w:val="24"/>
                <w:szCs w:val="24"/>
              </w:rPr>
              <w:t>磋商文件要求和供应商认为需要提供的其它说明和资料</w:t>
            </w:r>
          </w:p>
        </w:tc>
        <w:tc>
          <w:tcPr>
            <w:tcW w:w="1695"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w:t>
            </w:r>
          </w:p>
        </w:tc>
        <w:tc>
          <w:tcPr>
            <w:tcW w:w="6038" w:type="dxa"/>
            <w:vAlign w:val="center"/>
          </w:tcPr>
          <w:p>
            <w:pPr>
              <w:spacing w:line="440" w:lineRule="exact"/>
              <w:rPr>
                <w:rFonts w:ascii="宋体" w:hAnsi="宋体" w:cs="宋体"/>
                <w:sz w:val="24"/>
              </w:rPr>
            </w:pPr>
          </w:p>
        </w:tc>
        <w:tc>
          <w:tcPr>
            <w:tcW w:w="1695"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cs="宋体"/>
                <w:sz w:val="24"/>
              </w:rPr>
            </w:pPr>
          </w:p>
        </w:tc>
        <w:tc>
          <w:tcPr>
            <w:tcW w:w="1695"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cs="宋体"/>
                <w:sz w:val="24"/>
              </w:rPr>
            </w:pPr>
          </w:p>
        </w:tc>
        <w:tc>
          <w:tcPr>
            <w:tcW w:w="1695"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cs="宋体"/>
                <w:sz w:val="24"/>
              </w:rPr>
            </w:pPr>
          </w:p>
        </w:tc>
        <w:tc>
          <w:tcPr>
            <w:tcW w:w="1695" w:type="dxa"/>
            <w:vAlign w:val="center"/>
          </w:tcPr>
          <w:p>
            <w:pPr>
              <w:spacing w:line="440" w:lineRule="exact"/>
              <w:rPr>
                <w:rFonts w:ascii="宋体" w:hAnsi="宋体" w:cs="宋体"/>
                <w:b/>
                <w:sz w:val="24"/>
              </w:rPr>
            </w:pPr>
          </w:p>
        </w:tc>
      </w:tr>
    </w:tbl>
    <w:p>
      <w:pPr>
        <w:spacing w:line="360" w:lineRule="auto"/>
        <w:jc w:val="center"/>
        <w:rPr>
          <w:rFonts w:ascii="宋体" w:hAnsi="宋体" w:cs="宋体"/>
          <w:b/>
          <w:sz w:val="24"/>
        </w:rPr>
      </w:pPr>
    </w:p>
    <w:p>
      <w:pPr>
        <w:spacing w:line="360" w:lineRule="auto"/>
        <w:jc w:val="center"/>
        <w:rPr>
          <w:rFonts w:ascii="宋体" w:hAnsi="宋体" w:cs="宋体"/>
          <w:b/>
          <w:sz w:val="24"/>
        </w:rPr>
      </w:pPr>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bookmarkStart w:id="95" w:name="_Toc8158"/>
      <w:bookmarkStart w:id="96" w:name="_Toc10603"/>
      <w:bookmarkStart w:id="97" w:name="_Toc21309"/>
      <w:r>
        <w:rPr>
          <w:rFonts w:hint="eastAsia" w:ascii="宋体" w:hAnsi="宋体" w:eastAsia="宋体" w:cs="宋体"/>
          <w:sz w:val="24"/>
          <w:szCs w:val="24"/>
        </w:rPr>
        <w:t>附件一</w:t>
      </w:r>
      <w:bookmarkEnd w:id="95"/>
      <w:bookmarkEnd w:id="96"/>
      <w:bookmarkEnd w:id="97"/>
    </w:p>
    <w:p>
      <w:pPr>
        <w:pStyle w:val="6"/>
        <w:spacing w:before="0" w:after="0" w:line="560" w:lineRule="exact"/>
        <w:ind w:firstLine="482" w:firstLineChars="200"/>
        <w:jc w:val="center"/>
        <w:rPr>
          <w:rFonts w:ascii="宋体" w:hAnsi="宋体" w:eastAsia="宋体" w:cs="宋体"/>
          <w:sz w:val="24"/>
          <w:szCs w:val="24"/>
        </w:rPr>
      </w:pPr>
      <w:bookmarkStart w:id="98" w:name="_Toc10816"/>
      <w:bookmarkStart w:id="99" w:name="_Toc5601"/>
      <w:r>
        <w:rPr>
          <w:rFonts w:hint="eastAsia" w:ascii="宋体" w:hAnsi="宋体" w:eastAsia="宋体" w:cs="宋体"/>
          <w:sz w:val="24"/>
          <w:szCs w:val="24"/>
        </w:rPr>
        <w:t>报价单</w:t>
      </w:r>
      <w:bookmarkEnd w:id="98"/>
      <w:bookmarkEnd w:id="99"/>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sz w:val="24"/>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u w:val="single"/>
              </w:rPr>
            </w:pPr>
            <w:r>
              <w:rPr>
                <w:rFonts w:hint="eastAsia" w:ascii="宋体" w:hAnsi="宋体" w:cs="宋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项目编号</w:t>
            </w:r>
          </w:p>
        </w:tc>
        <w:tc>
          <w:tcPr>
            <w:tcW w:w="6667" w:type="dxa"/>
            <w:tcBorders>
              <w:top w:val="nil"/>
            </w:tcBorders>
            <w:vAlign w:val="center"/>
          </w:tcPr>
          <w:p>
            <w:pPr>
              <w:jc w:val="center"/>
              <w:rPr>
                <w:rFonts w:ascii="宋体" w:hAnsi="宋体" w:cs="宋体"/>
                <w:bCs/>
                <w:sz w:val="24"/>
              </w:rPr>
            </w:pPr>
            <w:r>
              <w:rPr>
                <w:rFonts w:hint="eastAsia" w:ascii="宋体" w:hAnsi="宋体" w:cs="宋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供应商全称</w:t>
            </w:r>
          </w:p>
        </w:tc>
        <w:tc>
          <w:tcPr>
            <w:tcW w:w="6667" w:type="dxa"/>
            <w:tcBorders>
              <w:top w:val="nil"/>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响应范围</w:t>
            </w:r>
          </w:p>
        </w:tc>
        <w:tc>
          <w:tcPr>
            <w:tcW w:w="6667" w:type="dxa"/>
            <w:tcBorders>
              <w:top w:val="nil"/>
            </w:tcBorders>
            <w:vAlign w:val="center"/>
          </w:tcPr>
          <w:p>
            <w:pPr>
              <w:spacing w:line="360" w:lineRule="exact"/>
              <w:rPr>
                <w:rFonts w:ascii="宋体" w:hAnsi="宋体" w:cs="宋体"/>
                <w:bCs/>
                <w:sz w:val="24"/>
              </w:rPr>
            </w:pPr>
            <w:r>
              <w:rPr>
                <w:rFonts w:hint="eastAsia" w:ascii="宋体" w:hAnsi="宋体" w:cs="宋体"/>
                <w:bCs/>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响应报价</w:t>
            </w:r>
          </w:p>
        </w:tc>
        <w:tc>
          <w:tcPr>
            <w:tcW w:w="6667" w:type="dxa"/>
            <w:tcBorders>
              <w:top w:val="nil"/>
            </w:tcBorders>
            <w:vAlign w:val="center"/>
          </w:tcPr>
          <w:p>
            <w:pPr>
              <w:spacing w:line="560" w:lineRule="exact"/>
              <w:rPr>
                <w:rFonts w:ascii="Calibri" w:hAnsi="Calibri"/>
                <w:sz w:val="24"/>
                <w:szCs w:val="24"/>
              </w:rPr>
            </w:pP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rPr>
              <w:t xml:space="preserve"> （精确到小数点后两位，可编辑） </w:t>
            </w:r>
          </w:p>
          <w:p>
            <w:pPr>
              <w:spacing w:line="360" w:lineRule="auto"/>
              <w:ind w:right="-670"/>
              <w:rPr>
                <w:rFonts w:ascii="宋体" w:hAnsi="宋体" w:cs="宋体"/>
                <w:bCs/>
                <w:sz w:val="24"/>
              </w:rPr>
            </w:pPr>
            <w:r>
              <w:rPr>
                <w:rFonts w:hint="eastAsia" w:ascii="宋体" w:hAnsi="宋体" w:cs="宋体"/>
                <w:bCs/>
                <w:sz w:val="24"/>
              </w:rPr>
              <w:t>小写：</w:t>
            </w:r>
            <w:r>
              <w:rPr>
                <w:rFonts w:hint="eastAsia" w:ascii="宋体" w:hAnsi="宋体" w:cs="宋体"/>
                <w:bCs/>
                <w:sz w:val="24"/>
                <w:u w:val="singl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pPr>
              <w:spacing w:line="360" w:lineRule="auto"/>
              <w:jc w:val="center"/>
              <w:rPr>
                <w:rFonts w:ascii="宋体" w:hAnsi="宋体" w:cs="宋体"/>
                <w:b/>
                <w:sz w:val="24"/>
              </w:rPr>
            </w:pPr>
            <w:r>
              <w:rPr>
                <w:rFonts w:hint="eastAsia" w:ascii="宋体" w:hAnsi="宋体" w:cs="宋体"/>
                <w:b/>
                <w:sz w:val="24"/>
              </w:rPr>
              <w:t>备注</w:t>
            </w:r>
          </w:p>
        </w:tc>
        <w:tc>
          <w:tcPr>
            <w:tcW w:w="6667" w:type="dxa"/>
            <w:tcBorders>
              <w:top w:val="nil"/>
            </w:tcBorders>
            <w:vAlign w:val="center"/>
          </w:tcPr>
          <w:p>
            <w:pPr>
              <w:spacing w:line="360" w:lineRule="auto"/>
              <w:rPr>
                <w:rFonts w:ascii="宋体" w:hAnsi="宋体" w:cs="宋体"/>
                <w:bCs/>
                <w:sz w:val="24"/>
              </w:rPr>
            </w:pPr>
          </w:p>
        </w:tc>
      </w:tr>
    </w:tbl>
    <w:p>
      <w:pPr>
        <w:rPr>
          <w:rFonts w:ascii="宋体" w:hAnsi="宋体" w:cs="宋体"/>
          <w:sz w:val="24"/>
          <w:szCs w:val="24"/>
        </w:rPr>
      </w:pPr>
    </w:p>
    <w:p>
      <w:pPr>
        <w:pStyle w:val="20"/>
        <w:spacing w:line="360" w:lineRule="auto"/>
        <w:rPr>
          <w:rFonts w:ascii="宋体" w:hAnsi="宋体" w:eastAsia="宋体" w:cs="宋体"/>
          <w:b/>
          <w:bCs/>
          <w:sz w:val="24"/>
        </w:rPr>
      </w:pPr>
    </w:p>
    <w:p>
      <w:pPr>
        <w:pStyle w:val="20"/>
        <w:spacing w:line="560" w:lineRule="exact"/>
        <w:ind w:firstLine="482" w:firstLineChars="200"/>
        <w:jc w:val="right"/>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jc w:val="right"/>
        <w:rPr>
          <w:rFonts w:ascii="宋体" w:hAnsi="宋体"/>
          <w:b/>
          <w:bCs/>
          <w:sz w:val="24"/>
          <w:szCs w:val="28"/>
        </w:rPr>
      </w:pPr>
      <w:r>
        <w:rPr>
          <w:rFonts w:hint="eastAsia" w:ascii="宋体" w:hAnsi="宋体"/>
          <w:b/>
          <w:bCs/>
          <w:sz w:val="24"/>
          <w:szCs w:val="28"/>
        </w:rPr>
        <w:t>日  期：   年   月   日</w:t>
      </w:r>
    </w:p>
    <w:p>
      <w:pPr>
        <w:pStyle w:val="31"/>
        <w:rPr>
          <w:rFonts w:ascii="宋体" w:hAnsi="宋体" w:cs="宋体"/>
          <w:b/>
          <w:bCs/>
          <w:sz w:val="24"/>
          <w:szCs w:val="28"/>
        </w:rPr>
      </w:pPr>
    </w:p>
    <w:p>
      <w:pPr>
        <w:pStyle w:val="31"/>
        <w:rPr>
          <w:rFonts w:ascii="宋体" w:hAnsi="宋体" w:cs="宋体"/>
          <w:b/>
          <w:bCs/>
          <w:sz w:val="24"/>
          <w:szCs w:val="28"/>
        </w:rPr>
      </w:pPr>
    </w:p>
    <w:p>
      <w:pPr>
        <w:pStyle w:val="31"/>
        <w:rPr>
          <w:rFonts w:ascii="宋体" w:hAnsi="宋体" w:cs="宋体"/>
          <w:b/>
          <w:bCs/>
          <w:sz w:val="24"/>
          <w:szCs w:val="28"/>
        </w:rPr>
      </w:pPr>
    </w:p>
    <w:p>
      <w:pPr>
        <w:pStyle w:val="31"/>
        <w:rPr>
          <w:rFonts w:ascii="宋体" w:hAnsi="宋体" w:cs="宋体"/>
          <w:b/>
          <w:bCs/>
          <w:sz w:val="24"/>
          <w:szCs w:val="28"/>
        </w:rPr>
      </w:pPr>
      <w:bookmarkStart w:id="100" w:name="_Toc22855"/>
      <w:r>
        <w:rPr>
          <w:rFonts w:hint="eastAsia" w:ascii="宋体" w:hAnsi="宋体" w:cs="宋体"/>
          <w:b/>
          <w:bCs/>
          <w:sz w:val="24"/>
          <w:szCs w:val="24"/>
        </w:rPr>
        <w:t>附件二</w:t>
      </w:r>
      <w:bookmarkEnd w:id="100"/>
    </w:p>
    <w:p>
      <w:pPr>
        <w:pStyle w:val="6"/>
        <w:spacing w:before="0" w:after="0" w:line="520" w:lineRule="exact"/>
        <w:jc w:val="center"/>
        <w:rPr>
          <w:rFonts w:ascii="宋体" w:hAnsi="宋体" w:eastAsia="宋体" w:cs="宋体"/>
          <w:sz w:val="24"/>
          <w:szCs w:val="24"/>
        </w:rPr>
      </w:pPr>
      <w:bookmarkStart w:id="101" w:name="_Toc17280"/>
      <w:bookmarkStart w:id="102" w:name="_Toc3262"/>
      <w:bookmarkStart w:id="103" w:name="_Toc29464"/>
      <w:r>
        <w:rPr>
          <w:rFonts w:hint="eastAsia" w:ascii="宋体" w:hAnsi="宋体" w:eastAsia="宋体" w:cs="宋体"/>
          <w:sz w:val="24"/>
          <w:szCs w:val="24"/>
        </w:rPr>
        <w:t>供应商基本信息</w:t>
      </w:r>
      <w:bookmarkEnd w:id="101"/>
      <w:bookmarkEnd w:id="102"/>
      <w:bookmarkEnd w:id="103"/>
    </w:p>
    <w:p>
      <w:pPr>
        <w:pStyle w:val="2"/>
        <w:spacing w:after="0" w:line="520" w:lineRule="exact"/>
        <w:ind w:firstLine="0"/>
        <w:jc w:val="center"/>
        <w:rPr>
          <w:rFonts w:ascii="宋体" w:hAnsi="宋体" w:cs="宋体"/>
        </w:rPr>
      </w:pPr>
      <w:r>
        <w:rPr>
          <w:rFonts w:hint="eastAsia" w:ascii="宋体" w:hAnsi="宋体" w:cs="宋体"/>
        </w:rPr>
        <w:t>（格式自拟，应附营业执照、资质证书等材料）</w:t>
      </w:r>
    </w:p>
    <w:p>
      <w:pPr>
        <w:pStyle w:val="6"/>
        <w:wordWrap w:val="0"/>
        <w:spacing w:before="0" w:after="0" w:line="520" w:lineRule="exact"/>
        <w:rPr>
          <w:rFonts w:hint="eastAsia" w:ascii="宋体" w:hAnsi="宋体" w:eastAsia="宋体" w:cs="宋体"/>
          <w:sz w:val="24"/>
          <w:szCs w:val="24"/>
          <w:lang w:eastAsia="zh-CN"/>
        </w:rPr>
      </w:pPr>
      <w:bookmarkStart w:id="104" w:name="_Toc10154"/>
      <w:bookmarkStart w:id="105" w:name="_Toc18369"/>
      <w:bookmarkStart w:id="106" w:name="_Toc11062"/>
      <w:r>
        <w:rPr>
          <w:rFonts w:hint="eastAsia" w:ascii="宋体" w:hAnsi="宋体" w:eastAsia="宋体" w:cs="宋体"/>
          <w:sz w:val="24"/>
          <w:szCs w:val="24"/>
        </w:rPr>
        <w:t>附件</w:t>
      </w:r>
      <w:bookmarkEnd w:id="104"/>
      <w:bookmarkEnd w:id="105"/>
      <w:bookmarkEnd w:id="106"/>
      <w:r>
        <w:rPr>
          <w:rFonts w:hint="eastAsia" w:ascii="宋体" w:hAnsi="宋体" w:eastAsia="宋体" w:cs="宋体"/>
          <w:sz w:val="24"/>
          <w:szCs w:val="24"/>
          <w:lang w:eastAsia="zh-CN"/>
        </w:rPr>
        <w:t>三</w:t>
      </w:r>
    </w:p>
    <w:p>
      <w:pPr>
        <w:pStyle w:val="6"/>
        <w:spacing w:before="0" w:after="0" w:line="520" w:lineRule="exact"/>
        <w:jc w:val="center"/>
        <w:rPr>
          <w:rFonts w:ascii="宋体" w:hAnsi="宋体" w:eastAsia="宋体" w:cs="宋体"/>
          <w:sz w:val="24"/>
          <w:szCs w:val="24"/>
        </w:rPr>
      </w:pPr>
      <w:bookmarkStart w:id="107" w:name="_Toc10696"/>
      <w:bookmarkStart w:id="108" w:name="_Toc13141"/>
      <w:bookmarkStart w:id="109" w:name="_Toc30135"/>
      <w:r>
        <w:rPr>
          <w:rFonts w:hint="eastAsia" w:ascii="宋体" w:hAnsi="宋体" w:eastAsia="宋体" w:cs="宋体"/>
          <w:sz w:val="24"/>
          <w:szCs w:val="24"/>
        </w:rPr>
        <w:t>磋商授权书</w:t>
      </w:r>
      <w:bookmarkEnd w:id="107"/>
      <w:bookmarkEnd w:id="108"/>
      <w:bookmarkEnd w:id="109"/>
    </w:p>
    <w:p>
      <w:pPr>
        <w:spacing w:line="520" w:lineRule="exact"/>
        <w:rPr>
          <w:rFonts w:ascii="宋体" w:hAnsi="宋体" w:cs="宋体"/>
          <w:sz w:val="24"/>
          <w:szCs w:val="24"/>
        </w:rPr>
      </w:pPr>
    </w:p>
    <w:p>
      <w:pPr>
        <w:spacing w:line="520" w:lineRule="exact"/>
        <w:jc w:val="left"/>
        <w:rPr>
          <w:rFonts w:ascii="宋体" w:hAnsi="宋体" w:cs="宋体"/>
          <w:sz w:val="24"/>
          <w:szCs w:val="24"/>
        </w:rPr>
      </w:pPr>
      <w:r>
        <w:rPr>
          <w:rFonts w:hint="eastAsia" w:ascii="宋体" w:hAnsi="宋体" w:cs="宋体"/>
          <w:sz w:val="24"/>
          <w:szCs w:val="24"/>
        </w:rPr>
        <w:t>致：_________________</w:t>
      </w:r>
    </w:p>
    <w:p>
      <w:pPr>
        <w:spacing w:line="520" w:lineRule="exact"/>
        <w:ind w:firstLine="480" w:firstLineChars="200"/>
        <w:jc w:val="left"/>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（供应商名称）的</w:t>
      </w:r>
      <w:r>
        <w:rPr>
          <w:rFonts w:hint="eastAsia" w:ascii="宋体" w:hAnsi="宋体" w:cs="宋体"/>
          <w:sz w:val="24"/>
          <w:szCs w:val="24"/>
          <w:u w:val="single"/>
        </w:rPr>
        <w:t xml:space="preserve">        </w:t>
      </w:r>
      <w:r>
        <w:rPr>
          <w:rFonts w:hint="eastAsia" w:ascii="宋体" w:hAnsi="宋体" w:cs="宋体"/>
          <w:sz w:val="24"/>
          <w:szCs w:val="24"/>
        </w:rPr>
        <w:t>（法定代表人姓名）授权</w:t>
      </w:r>
      <w:r>
        <w:rPr>
          <w:rFonts w:hint="eastAsia" w:ascii="宋体" w:hAnsi="宋体" w:cs="宋体"/>
          <w:sz w:val="24"/>
          <w:szCs w:val="24"/>
          <w:u w:val="single"/>
        </w:rPr>
        <w:t xml:space="preserve">         </w:t>
      </w:r>
      <w:r>
        <w:rPr>
          <w:rFonts w:hint="eastAsia" w:ascii="宋体" w:hAnsi="宋体" w:cs="宋体"/>
          <w:sz w:val="24"/>
          <w:szCs w:val="24"/>
        </w:rPr>
        <w:t>（被授权人的姓名）为我方就</w:t>
      </w:r>
      <w:r>
        <w:rPr>
          <w:rFonts w:hint="eastAsia" w:ascii="宋体" w:hAnsi="宋体" w:cs="宋体"/>
          <w:sz w:val="24"/>
          <w:szCs w:val="24"/>
          <w:u w:val="single"/>
        </w:rPr>
        <w:t xml:space="preserve">         </w:t>
      </w:r>
      <w:r>
        <w:rPr>
          <w:rFonts w:hint="eastAsia" w:ascii="宋体" w:hAnsi="宋体" w:cs="宋体"/>
          <w:sz w:val="24"/>
          <w:szCs w:val="24"/>
        </w:rPr>
        <w:t>（编号：</w:t>
      </w:r>
      <w:r>
        <w:rPr>
          <w:rFonts w:hint="eastAsia" w:ascii="宋体" w:hAnsi="宋体" w:cs="宋体"/>
          <w:sz w:val="24"/>
          <w:szCs w:val="24"/>
          <w:u w:val="single"/>
        </w:rPr>
        <w:t xml:space="preserve">           </w:t>
      </w:r>
      <w:r>
        <w:rPr>
          <w:rFonts w:hint="eastAsia" w:ascii="宋体" w:hAnsi="宋体" w:cs="宋体"/>
          <w:sz w:val="24"/>
          <w:szCs w:val="24"/>
        </w:rPr>
        <w:t>）项目磋商活动的合法代理人，以我方名义全权处理与该项目磋商、签订合同以及合同执行有关的一切事务。</w:t>
      </w:r>
    </w:p>
    <w:p>
      <w:pPr>
        <w:spacing w:line="520" w:lineRule="exact"/>
        <w:ind w:firstLine="480" w:firstLineChars="200"/>
        <w:jc w:val="left"/>
        <w:rPr>
          <w:rFonts w:ascii="宋体" w:hAnsi="宋体" w:cs="宋体"/>
          <w:sz w:val="24"/>
          <w:szCs w:val="24"/>
        </w:rPr>
      </w:pPr>
      <w:r>
        <w:rPr>
          <w:rFonts w:hint="eastAsia" w:ascii="宋体" w:hAnsi="宋体" w:cs="宋体"/>
          <w:sz w:val="24"/>
          <w:szCs w:val="24"/>
        </w:rPr>
        <w:t>特此声明。</w:t>
      </w:r>
    </w:p>
    <w:p>
      <w:pPr>
        <w:spacing w:line="520" w:lineRule="exact"/>
        <w:jc w:val="left"/>
        <w:rPr>
          <w:rFonts w:ascii="宋体" w:hAnsi="宋体" w:cs="宋体"/>
          <w:sz w:val="24"/>
          <w:szCs w:val="24"/>
        </w:rPr>
      </w:pPr>
    </w:p>
    <w:p>
      <w:pPr>
        <w:spacing w:line="520" w:lineRule="exact"/>
        <w:ind w:firstLine="1084" w:firstLineChars="450"/>
        <w:jc w:val="left"/>
        <w:rPr>
          <w:rFonts w:ascii="宋体" w:hAnsi="宋体" w:cs="宋体"/>
          <w:sz w:val="24"/>
          <w:szCs w:val="24"/>
          <w:u w:val="single"/>
        </w:rPr>
      </w:pPr>
      <w:r>
        <w:rPr>
          <w:rFonts w:hint="eastAsia" w:ascii="宋体" w:hAnsi="宋体" w:cs="宋体"/>
          <w:b/>
          <w:bCs/>
          <w:sz w:val="24"/>
          <w:szCs w:val="24"/>
        </w:rPr>
        <w:t>法定代表人</w:t>
      </w:r>
      <w:r>
        <w:rPr>
          <w:rFonts w:hint="eastAsia" w:ascii="宋体" w:hAnsi="宋体" w:cs="宋体"/>
          <w:b/>
          <w:bCs/>
          <w:sz w:val="24"/>
          <w:szCs w:val="24"/>
          <w:lang w:eastAsia="zh-CN"/>
        </w:rPr>
        <w:t>签字或盖章</w:t>
      </w:r>
      <w:r>
        <w:rPr>
          <w:rFonts w:hint="eastAsia" w:ascii="宋体" w:hAnsi="宋体" w:cs="宋体"/>
          <w:b/>
          <w:bCs/>
          <w:sz w:val="24"/>
          <w:szCs w:val="24"/>
        </w:rPr>
        <w:t>：</w:t>
      </w:r>
      <w:r>
        <w:rPr>
          <w:rFonts w:hint="eastAsia" w:ascii="宋体" w:hAnsi="宋体" w:cs="宋体"/>
          <w:sz w:val="24"/>
          <w:szCs w:val="24"/>
          <w:u w:val="single"/>
        </w:rPr>
        <w:t xml:space="preserve">                            </w:t>
      </w:r>
    </w:p>
    <w:p>
      <w:pPr>
        <w:spacing w:line="520" w:lineRule="exact"/>
        <w:jc w:val="left"/>
        <w:rPr>
          <w:rFonts w:ascii="宋体" w:hAnsi="宋体" w:cs="宋体"/>
          <w:sz w:val="24"/>
          <w:szCs w:val="24"/>
          <w:u w:val="single"/>
        </w:rPr>
      </w:pPr>
      <w:r>
        <w:rPr>
          <w:rFonts w:hint="eastAsia" w:ascii="宋体" w:hAnsi="宋体" w:cs="宋体"/>
          <w:sz w:val="24"/>
          <w:szCs w:val="24"/>
        </w:rPr>
        <w:t xml:space="preserve">          职    务：</w:t>
      </w:r>
      <w:r>
        <w:rPr>
          <w:rFonts w:hint="eastAsia" w:ascii="宋体" w:hAnsi="宋体" w:cs="宋体"/>
          <w:sz w:val="24"/>
          <w:szCs w:val="24"/>
          <w:u w:val="single"/>
        </w:rPr>
        <w:t xml:space="preserve">                        </w:t>
      </w:r>
    </w:p>
    <w:p>
      <w:pPr>
        <w:spacing w:line="520" w:lineRule="exact"/>
        <w:jc w:val="left"/>
        <w:rPr>
          <w:rFonts w:ascii="宋体" w:hAnsi="宋体" w:cs="宋体"/>
          <w:sz w:val="24"/>
          <w:szCs w:val="24"/>
          <w:u w:val="single"/>
        </w:rPr>
      </w:pPr>
      <w:r>
        <w:rPr>
          <w:rFonts w:hint="eastAsia" w:ascii="宋体" w:hAnsi="宋体" w:cs="宋体"/>
          <w:sz w:val="24"/>
          <w:szCs w:val="24"/>
        </w:rPr>
        <w:t xml:space="preserve">          联系手机：</w:t>
      </w:r>
      <w:r>
        <w:rPr>
          <w:rFonts w:hint="eastAsia" w:ascii="宋体" w:hAnsi="宋体" w:cs="宋体"/>
          <w:sz w:val="24"/>
          <w:szCs w:val="24"/>
          <w:u w:val="single"/>
        </w:rPr>
        <w:t xml:space="preserve">                        </w:t>
      </w:r>
    </w:p>
    <w:p>
      <w:pPr>
        <w:spacing w:line="520" w:lineRule="exact"/>
        <w:ind w:firstLine="1200" w:firstLineChars="500"/>
        <w:jc w:val="left"/>
        <w:rPr>
          <w:rFonts w:ascii="宋体" w:hAnsi="宋体" w:cs="宋体"/>
          <w:sz w:val="24"/>
          <w:szCs w:val="24"/>
          <w:u w:val="single"/>
        </w:rPr>
      </w:pPr>
      <w:r>
        <w:rPr>
          <w:rFonts w:hint="eastAsia" w:ascii="宋体" w:hAnsi="宋体" w:cs="宋体"/>
          <w:sz w:val="24"/>
          <w:szCs w:val="24"/>
        </w:rPr>
        <w:t>固定电话：</w:t>
      </w:r>
      <w:r>
        <w:rPr>
          <w:rFonts w:hint="eastAsia" w:ascii="宋体" w:hAnsi="宋体" w:cs="宋体"/>
          <w:sz w:val="24"/>
          <w:szCs w:val="24"/>
          <w:u w:val="single"/>
        </w:rPr>
        <w:t xml:space="preserve">                         </w:t>
      </w:r>
    </w:p>
    <w:p>
      <w:pPr>
        <w:spacing w:line="520" w:lineRule="exact"/>
        <w:ind w:firstLine="1084" w:firstLineChars="450"/>
        <w:jc w:val="left"/>
        <w:rPr>
          <w:rFonts w:ascii="宋体" w:hAnsi="宋体" w:cs="宋体"/>
          <w:b/>
          <w:bCs/>
          <w:sz w:val="24"/>
          <w:szCs w:val="24"/>
        </w:rPr>
      </w:pPr>
    </w:p>
    <w:p>
      <w:pPr>
        <w:spacing w:line="520" w:lineRule="exact"/>
        <w:ind w:firstLine="1084" w:firstLineChars="450"/>
        <w:jc w:val="left"/>
        <w:rPr>
          <w:rFonts w:ascii="宋体" w:hAnsi="宋体" w:cs="宋体"/>
          <w:sz w:val="24"/>
          <w:szCs w:val="24"/>
        </w:rPr>
      </w:pPr>
      <w:r>
        <w:rPr>
          <w:rFonts w:hint="eastAsia" w:ascii="宋体" w:hAnsi="宋体" w:cs="宋体"/>
          <w:b/>
          <w:bCs/>
          <w:sz w:val="24"/>
          <w:szCs w:val="24"/>
        </w:rPr>
        <w:t>代理人（被授权人）</w:t>
      </w:r>
      <w:r>
        <w:rPr>
          <w:rFonts w:hint="eastAsia" w:ascii="宋体" w:hAnsi="宋体" w:cs="宋体"/>
          <w:b/>
          <w:bCs/>
          <w:sz w:val="24"/>
          <w:szCs w:val="24"/>
          <w:lang w:eastAsia="zh-CN"/>
        </w:rPr>
        <w:t>签字或盖章</w:t>
      </w:r>
      <w:r>
        <w:rPr>
          <w:rFonts w:hint="eastAsia" w:ascii="宋体" w:hAnsi="宋体" w:cs="宋体"/>
          <w:b/>
          <w:bCs/>
          <w:sz w:val="24"/>
          <w:szCs w:val="24"/>
        </w:rPr>
        <w:t>：</w:t>
      </w:r>
      <w:r>
        <w:rPr>
          <w:rFonts w:hint="eastAsia" w:ascii="宋体" w:hAnsi="宋体" w:cs="宋体"/>
          <w:sz w:val="24"/>
          <w:szCs w:val="24"/>
          <w:u w:val="single"/>
        </w:rPr>
        <w:t xml:space="preserve">                     </w:t>
      </w:r>
    </w:p>
    <w:p>
      <w:pPr>
        <w:spacing w:line="520" w:lineRule="exact"/>
        <w:jc w:val="left"/>
        <w:rPr>
          <w:rFonts w:ascii="宋体" w:hAnsi="宋体" w:cs="宋体"/>
          <w:sz w:val="24"/>
          <w:szCs w:val="24"/>
        </w:rPr>
      </w:pPr>
      <w:r>
        <w:rPr>
          <w:rFonts w:hint="eastAsia" w:ascii="宋体" w:hAnsi="宋体" w:cs="宋体"/>
          <w:sz w:val="24"/>
          <w:szCs w:val="24"/>
        </w:rPr>
        <w:t xml:space="preserve">          职    务：</w:t>
      </w:r>
      <w:r>
        <w:rPr>
          <w:rFonts w:hint="eastAsia" w:ascii="宋体" w:hAnsi="宋体" w:cs="宋体"/>
          <w:sz w:val="24"/>
          <w:szCs w:val="24"/>
          <w:u w:val="single"/>
        </w:rPr>
        <w:t xml:space="preserve">                         </w:t>
      </w:r>
    </w:p>
    <w:p>
      <w:pPr>
        <w:spacing w:line="520" w:lineRule="exact"/>
        <w:jc w:val="left"/>
        <w:rPr>
          <w:rFonts w:ascii="宋体" w:hAnsi="宋体" w:cs="宋体"/>
          <w:sz w:val="24"/>
          <w:szCs w:val="24"/>
          <w:u w:val="single"/>
        </w:rPr>
      </w:pPr>
      <w:r>
        <w:rPr>
          <w:rFonts w:hint="eastAsia" w:ascii="宋体" w:hAnsi="宋体" w:cs="宋体"/>
          <w:sz w:val="24"/>
          <w:szCs w:val="24"/>
        </w:rPr>
        <w:t xml:space="preserve">          联系手机：</w:t>
      </w:r>
      <w:r>
        <w:rPr>
          <w:rFonts w:hint="eastAsia" w:ascii="宋体" w:hAnsi="宋体" w:cs="宋体"/>
          <w:sz w:val="24"/>
          <w:szCs w:val="24"/>
          <w:u w:val="single"/>
        </w:rPr>
        <w:t xml:space="preserve">                          </w:t>
      </w:r>
    </w:p>
    <w:p>
      <w:pPr>
        <w:spacing w:line="520" w:lineRule="exact"/>
        <w:ind w:firstLine="1200" w:firstLineChars="500"/>
        <w:jc w:val="left"/>
        <w:rPr>
          <w:rFonts w:ascii="宋体" w:hAnsi="宋体" w:cs="宋体"/>
          <w:sz w:val="24"/>
          <w:szCs w:val="24"/>
          <w:u w:val="single"/>
        </w:rPr>
      </w:pPr>
      <w:r>
        <w:rPr>
          <w:rFonts w:hint="eastAsia" w:ascii="宋体" w:hAnsi="宋体" w:cs="宋体"/>
          <w:sz w:val="24"/>
          <w:szCs w:val="24"/>
        </w:rPr>
        <w:t>固定电话：</w:t>
      </w:r>
      <w:r>
        <w:rPr>
          <w:rFonts w:hint="eastAsia" w:ascii="宋体" w:hAnsi="宋体" w:cs="宋体"/>
          <w:sz w:val="24"/>
          <w:szCs w:val="24"/>
          <w:u w:val="single"/>
        </w:rPr>
        <w:t xml:space="preserve">                          </w:t>
      </w:r>
    </w:p>
    <w:p>
      <w:pPr>
        <w:spacing w:line="520" w:lineRule="exact"/>
        <w:jc w:val="left"/>
        <w:rPr>
          <w:rFonts w:ascii="宋体" w:hAnsi="宋体" w:cs="宋体"/>
          <w:sz w:val="24"/>
          <w:szCs w:val="24"/>
        </w:rPr>
      </w:pPr>
    </w:p>
    <w:p>
      <w:pPr>
        <w:wordWrap w:val="0"/>
        <w:spacing w:line="520" w:lineRule="exact"/>
        <w:jc w:val="right"/>
        <w:rPr>
          <w:rFonts w:ascii="宋体" w:hAnsi="宋体" w:cs="宋体"/>
          <w:sz w:val="24"/>
          <w:szCs w:val="24"/>
        </w:rPr>
      </w:pPr>
      <w:r>
        <w:rPr>
          <w:rFonts w:hint="eastAsia" w:ascii="宋体" w:hAnsi="宋体" w:cs="宋体"/>
          <w:sz w:val="24"/>
          <w:szCs w:val="24"/>
        </w:rPr>
        <w:t xml:space="preserve">                                                      </w:t>
      </w:r>
    </w:p>
    <w:p>
      <w:pPr>
        <w:pStyle w:val="20"/>
        <w:spacing w:line="560" w:lineRule="exact"/>
        <w:ind w:firstLine="482" w:firstLineChars="200"/>
        <w:jc w:val="right"/>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jc w:val="right"/>
      </w:pPr>
      <w:r>
        <w:rPr>
          <w:rFonts w:hint="eastAsia" w:ascii="宋体" w:hAnsi="宋体"/>
          <w:b/>
          <w:bCs/>
          <w:sz w:val="24"/>
          <w:szCs w:val="28"/>
        </w:rPr>
        <w:t>日  期：   年   月   日</w:t>
      </w:r>
    </w:p>
    <w:p>
      <w:pPr>
        <w:spacing w:line="360" w:lineRule="auto"/>
        <w:rPr>
          <w:rFonts w:ascii="宋体" w:hAnsi="宋体" w:cs="宋体"/>
          <w:b/>
          <w:sz w:val="24"/>
          <w:szCs w:val="24"/>
        </w:rPr>
      </w:pPr>
      <w:bookmarkStart w:id="110" w:name="_Toc23589"/>
      <w:bookmarkStart w:id="111" w:name="_Toc17226"/>
      <w:r>
        <w:rPr>
          <w:rFonts w:hint="eastAsia" w:ascii="宋体" w:hAnsi="宋体" w:cs="宋体"/>
          <w:b/>
          <w:sz w:val="24"/>
          <w:szCs w:val="24"/>
        </w:rPr>
        <w:t>法定代表人身份证复印件</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spacing w:line="360" w:lineRule="auto"/>
        <w:rPr>
          <w:rFonts w:ascii="宋体" w:hAnsi="宋体" w:cs="宋体"/>
          <w:b/>
          <w:sz w:val="24"/>
          <w:szCs w:val="24"/>
        </w:rPr>
      </w:pPr>
    </w:p>
    <w:p>
      <w:pPr>
        <w:pStyle w:val="31"/>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482" w:firstLineChars="200"/>
        <w:rPr>
          <w:rFonts w:ascii="宋体" w:hAnsi="宋体" w:cs="宋体"/>
          <w:b/>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pStyle w:val="18"/>
        <w:rPr>
          <w:rFonts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特殊说明：</w:t>
      </w:r>
    </w:p>
    <w:p>
      <w:pPr>
        <w:spacing w:line="360" w:lineRule="auto"/>
        <w:rPr>
          <w:rFonts w:ascii="宋体" w:hAnsi="宋体" w:cs="宋体"/>
          <w:b/>
          <w:sz w:val="24"/>
          <w:szCs w:val="24"/>
        </w:rPr>
      </w:pPr>
      <w:r>
        <w:rPr>
          <w:rFonts w:hint="eastAsia" w:ascii="宋体" w:hAnsi="宋体" w:cs="宋体"/>
          <w:b/>
          <w:sz w:val="24"/>
          <w:szCs w:val="24"/>
        </w:rPr>
        <w:t>1、上述身份证复印件必须清晰；</w:t>
      </w:r>
    </w:p>
    <w:p>
      <w:pPr>
        <w:spacing w:line="360" w:lineRule="auto"/>
        <w:rPr>
          <w:rFonts w:ascii="宋体" w:hAnsi="宋体" w:cs="宋体"/>
          <w:b/>
          <w:sz w:val="24"/>
          <w:szCs w:val="24"/>
        </w:rPr>
      </w:pPr>
      <w:r>
        <w:rPr>
          <w:rFonts w:hint="eastAsia" w:ascii="宋体" w:hAnsi="宋体" w:cs="宋体"/>
          <w:b/>
          <w:sz w:val="24"/>
          <w:szCs w:val="24"/>
        </w:rPr>
        <w:t>2、法定代表人参加投标的无需提供</w:t>
      </w:r>
      <w:r>
        <w:rPr>
          <w:rFonts w:hint="eastAsia" w:ascii="宋体" w:hAnsi="宋体" w:cs="宋体"/>
          <w:b/>
          <w:sz w:val="24"/>
          <w:szCs w:val="24"/>
          <w:lang w:eastAsia="zh-CN"/>
        </w:rPr>
        <w:t>磋商</w:t>
      </w:r>
      <w:r>
        <w:rPr>
          <w:rFonts w:hint="eastAsia" w:ascii="宋体" w:hAnsi="宋体" w:cs="宋体"/>
          <w:b/>
          <w:sz w:val="24"/>
          <w:szCs w:val="24"/>
        </w:rPr>
        <w:t>授权书，仅提供法定代表人身份证明及联系方式即可。</w:t>
      </w:r>
    </w:p>
    <w:p>
      <w:pPr>
        <w:pStyle w:val="6"/>
        <w:spacing w:before="0" w:after="0" w:line="560" w:lineRule="exact"/>
        <w:rPr>
          <w:rFonts w:hint="eastAsia" w:ascii="宋体" w:hAnsi="宋体" w:eastAsia="宋体" w:cs="宋体"/>
          <w:sz w:val="24"/>
          <w:szCs w:val="24"/>
          <w:lang w:eastAsia="zh-CN"/>
        </w:rPr>
      </w:pPr>
      <w:r>
        <w:rPr>
          <w:rFonts w:hint="eastAsia" w:ascii="宋体" w:hAnsi="宋体" w:eastAsia="宋体" w:cs="宋体"/>
          <w:sz w:val="24"/>
          <w:szCs w:val="24"/>
        </w:rPr>
        <w:br w:type="page"/>
      </w:r>
      <w:bookmarkStart w:id="112" w:name="_Toc17888"/>
      <w:r>
        <w:rPr>
          <w:rFonts w:hint="eastAsia" w:ascii="宋体" w:hAnsi="宋体" w:eastAsia="宋体" w:cs="宋体"/>
          <w:sz w:val="24"/>
          <w:szCs w:val="24"/>
        </w:rPr>
        <w:t>附件</w:t>
      </w:r>
      <w:bookmarkEnd w:id="110"/>
      <w:bookmarkEnd w:id="111"/>
      <w:bookmarkEnd w:id="112"/>
      <w:r>
        <w:rPr>
          <w:rFonts w:hint="eastAsia" w:ascii="宋体" w:hAnsi="宋体" w:eastAsia="宋体" w:cs="宋体"/>
          <w:sz w:val="24"/>
          <w:szCs w:val="24"/>
          <w:lang w:eastAsia="zh-CN"/>
        </w:rPr>
        <w:t>四</w:t>
      </w:r>
    </w:p>
    <w:p>
      <w:pPr>
        <w:pStyle w:val="6"/>
        <w:spacing w:before="0" w:after="156" w:afterLines="50" w:line="560" w:lineRule="exact"/>
        <w:jc w:val="center"/>
        <w:rPr>
          <w:rFonts w:ascii="宋体" w:hAnsi="宋体" w:eastAsia="宋体" w:cs="宋体"/>
          <w:sz w:val="24"/>
          <w:szCs w:val="24"/>
        </w:rPr>
      </w:pPr>
      <w:bookmarkStart w:id="113" w:name="_Toc6278"/>
      <w:bookmarkStart w:id="114" w:name="_Toc28665"/>
      <w:bookmarkStart w:id="115" w:name="_Toc29263"/>
      <w:bookmarkStart w:id="116" w:name="_Toc417045478"/>
      <w:r>
        <w:rPr>
          <w:rFonts w:hint="eastAsia" w:ascii="宋体" w:hAnsi="宋体" w:eastAsia="宋体" w:cs="宋体"/>
          <w:sz w:val="24"/>
          <w:szCs w:val="24"/>
        </w:rPr>
        <w:t>磋商响应函</w:t>
      </w:r>
      <w:bookmarkEnd w:id="113"/>
      <w:bookmarkEnd w:id="114"/>
      <w:bookmarkEnd w:id="115"/>
    </w:p>
    <w:p>
      <w:pPr>
        <w:spacing w:line="520" w:lineRule="exact"/>
        <w:rPr>
          <w:rFonts w:ascii="宋体" w:hAnsi="宋体" w:cs="宋体"/>
          <w:sz w:val="24"/>
          <w:szCs w:val="24"/>
        </w:rPr>
      </w:pPr>
      <w:r>
        <w:rPr>
          <w:rFonts w:hint="eastAsia" w:ascii="宋体" w:hAnsi="宋体" w:cs="宋体"/>
          <w:sz w:val="24"/>
          <w:szCs w:val="24"/>
        </w:rPr>
        <w:t>致：XXX（代理机构名称）</w:t>
      </w:r>
    </w:p>
    <w:p>
      <w:pPr>
        <w:spacing w:line="520" w:lineRule="exact"/>
        <w:ind w:firstLine="480" w:firstLineChars="200"/>
        <w:rPr>
          <w:rFonts w:ascii="宋体" w:hAnsi="宋体" w:cs="宋体"/>
          <w:sz w:val="24"/>
          <w:szCs w:val="24"/>
        </w:rPr>
      </w:pPr>
      <w:r>
        <w:rPr>
          <w:rFonts w:hint="eastAsia" w:ascii="宋体" w:hAnsi="宋体" w:cs="宋体"/>
          <w:sz w:val="24"/>
          <w:szCs w:val="24"/>
        </w:rPr>
        <w:t>1、根据项目编号：</w:t>
      </w:r>
      <w:r>
        <w:rPr>
          <w:rFonts w:hint="eastAsia" w:ascii="宋体" w:hAnsi="宋体" w:cs="宋体"/>
          <w:sz w:val="24"/>
          <w:szCs w:val="24"/>
          <w:u w:val="single"/>
        </w:rPr>
        <w:t xml:space="preserve">       </w:t>
      </w:r>
      <w:r>
        <w:rPr>
          <w:rFonts w:hint="eastAsia" w:ascii="宋体" w:hAnsi="宋体" w:cs="宋体"/>
          <w:sz w:val="24"/>
          <w:szCs w:val="24"/>
        </w:rPr>
        <w:t>号磋商公告的内容，我方决定参加贵方组织的“</w:t>
      </w:r>
      <w:r>
        <w:rPr>
          <w:rFonts w:hint="eastAsia" w:ascii="宋体" w:hAnsi="宋体" w:cs="宋体"/>
          <w:sz w:val="24"/>
          <w:szCs w:val="24"/>
          <w:u w:val="single"/>
        </w:rPr>
        <w:t xml:space="preserve">                 </w:t>
      </w:r>
      <w:r>
        <w:rPr>
          <w:rFonts w:hint="eastAsia" w:ascii="宋体" w:hAnsi="宋体" w:cs="宋体"/>
          <w:sz w:val="24"/>
          <w:szCs w:val="24"/>
        </w:rPr>
        <w:t>”项目的竞争性磋商采购。我方授权</w:t>
      </w:r>
      <w:r>
        <w:rPr>
          <w:rFonts w:hint="eastAsia" w:ascii="宋体" w:hAnsi="宋体" w:cs="宋体"/>
          <w:sz w:val="24"/>
          <w:szCs w:val="24"/>
          <w:u w:val="single"/>
        </w:rPr>
        <w:t xml:space="preserve">         </w:t>
      </w:r>
      <w:r>
        <w:rPr>
          <w:rFonts w:hint="eastAsia" w:ascii="宋体" w:hAnsi="宋体" w:cs="宋体"/>
          <w:sz w:val="24"/>
          <w:szCs w:val="24"/>
        </w:rPr>
        <w:t>(姓名)代表我方</w:t>
      </w:r>
      <w:r>
        <w:rPr>
          <w:rFonts w:hint="eastAsia" w:ascii="宋体" w:hAnsi="宋体" w:cs="宋体"/>
          <w:sz w:val="24"/>
          <w:szCs w:val="24"/>
          <w:u w:val="single"/>
        </w:rPr>
        <w:t xml:space="preserve">           </w:t>
      </w:r>
      <w:r>
        <w:rPr>
          <w:rFonts w:hint="eastAsia" w:ascii="宋体" w:hAnsi="宋体" w:cs="宋体"/>
          <w:sz w:val="24"/>
          <w:szCs w:val="24"/>
        </w:rPr>
        <w:t>（磋商单位的名称）全权处理本项目磋商的有关事宜。</w:t>
      </w:r>
    </w:p>
    <w:p>
      <w:pPr>
        <w:spacing w:line="520" w:lineRule="exact"/>
        <w:ind w:firstLine="480" w:firstLineChars="200"/>
        <w:rPr>
          <w:rFonts w:ascii="宋体" w:hAnsi="宋体" w:cs="宋体"/>
          <w:sz w:val="24"/>
          <w:szCs w:val="24"/>
        </w:rPr>
      </w:pPr>
      <w:r>
        <w:rPr>
          <w:rFonts w:hint="eastAsia" w:ascii="宋体" w:hAnsi="宋体" w:cs="宋体"/>
          <w:sz w:val="24"/>
          <w:szCs w:val="24"/>
        </w:rPr>
        <w:t>2、我方愿意按照磋商文件规定的各项要求，向采购人提供所需的服务。</w:t>
      </w:r>
    </w:p>
    <w:p>
      <w:pPr>
        <w:spacing w:line="520" w:lineRule="exact"/>
        <w:ind w:firstLine="480" w:firstLineChars="200"/>
        <w:rPr>
          <w:rFonts w:ascii="宋体" w:hAnsi="宋体" w:cs="宋体"/>
          <w:sz w:val="24"/>
          <w:szCs w:val="24"/>
        </w:rPr>
      </w:pPr>
      <w:r>
        <w:rPr>
          <w:rFonts w:hint="eastAsia" w:ascii="宋体" w:hAnsi="宋体" w:cs="宋体"/>
          <w:sz w:val="24"/>
          <w:szCs w:val="24"/>
        </w:rPr>
        <w:t>3、一旦我方成交，我方将严格履行合同规定的责任和义务，保证于采购人要求的日期内完成项目的全部内容，并交付采购人验收、使用。</w:t>
      </w:r>
    </w:p>
    <w:p>
      <w:pPr>
        <w:spacing w:line="520" w:lineRule="exact"/>
        <w:ind w:firstLine="480" w:firstLineChars="200"/>
        <w:rPr>
          <w:rFonts w:ascii="宋体" w:hAnsi="宋体" w:cs="宋体"/>
          <w:sz w:val="24"/>
          <w:szCs w:val="24"/>
        </w:rPr>
      </w:pPr>
      <w:r>
        <w:rPr>
          <w:rFonts w:hint="eastAsia" w:ascii="宋体" w:hAnsi="宋体" w:cs="宋体"/>
          <w:sz w:val="24"/>
          <w:szCs w:val="24"/>
        </w:rPr>
        <w:t>4、如我公司成交，我公司承诺愿意按磋商文件规定缴纳履约保证金。</w:t>
      </w:r>
    </w:p>
    <w:p>
      <w:pPr>
        <w:tabs>
          <w:tab w:val="left" w:pos="840"/>
        </w:tabs>
        <w:spacing w:line="520" w:lineRule="exact"/>
        <w:ind w:firstLine="480" w:firstLineChars="200"/>
        <w:rPr>
          <w:rFonts w:ascii="宋体" w:hAnsi="宋体" w:cs="宋体"/>
          <w:sz w:val="24"/>
          <w:szCs w:val="24"/>
        </w:rPr>
      </w:pPr>
      <w:r>
        <w:rPr>
          <w:rFonts w:hint="eastAsia" w:ascii="宋体" w:hAnsi="宋体" w:cs="宋体"/>
          <w:sz w:val="24"/>
          <w:szCs w:val="24"/>
        </w:rPr>
        <w:t>5、我方愿意提供贵方可能另外要求的、与磋商有关的文件资料，并保证我方已提供和将要提供的文件是真实的、准确的。</w:t>
      </w:r>
    </w:p>
    <w:p>
      <w:pPr>
        <w:tabs>
          <w:tab w:val="left" w:pos="0"/>
          <w:tab w:val="left" w:pos="840"/>
        </w:tabs>
        <w:spacing w:line="520" w:lineRule="exact"/>
        <w:ind w:firstLine="480" w:firstLineChars="200"/>
        <w:rPr>
          <w:rFonts w:ascii="宋体" w:hAnsi="宋体" w:cs="宋体"/>
          <w:sz w:val="24"/>
          <w:szCs w:val="24"/>
        </w:rPr>
      </w:pPr>
      <w:r>
        <w:rPr>
          <w:rFonts w:hint="eastAsia" w:ascii="宋体" w:hAnsi="宋体" w:cs="宋体"/>
          <w:sz w:val="24"/>
          <w:szCs w:val="24"/>
        </w:rPr>
        <w:t>6、我方完全理解贵方不一定将合同授予最低报价的供应商。</w:t>
      </w:r>
    </w:p>
    <w:p>
      <w:pPr>
        <w:tabs>
          <w:tab w:val="left" w:pos="0"/>
          <w:tab w:val="left" w:pos="840"/>
        </w:tabs>
        <w:spacing w:line="360" w:lineRule="auto"/>
        <w:jc w:val="left"/>
        <w:rPr>
          <w:rFonts w:ascii="宋体" w:hAnsi="宋体" w:cs="宋体"/>
          <w:sz w:val="24"/>
          <w:szCs w:val="24"/>
        </w:rPr>
      </w:pPr>
    </w:p>
    <w:p>
      <w:pPr>
        <w:tabs>
          <w:tab w:val="left" w:pos="0"/>
          <w:tab w:val="left" w:pos="840"/>
        </w:tabs>
        <w:rPr>
          <w:rFonts w:ascii="宋体" w:hAnsi="宋体" w:cs="宋体"/>
          <w:sz w:val="24"/>
          <w:szCs w:val="24"/>
        </w:rPr>
      </w:pPr>
    </w:p>
    <w:p>
      <w:pPr>
        <w:tabs>
          <w:tab w:val="left" w:pos="0"/>
          <w:tab w:val="left" w:pos="840"/>
        </w:tabs>
        <w:rPr>
          <w:rFonts w:ascii="宋体" w:hAnsi="宋体" w:cs="宋体"/>
          <w:sz w:val="24"/>
          <w:szCs w:val="24"/>
        </w:rPr>
      </w:pPr>
    </w:p>
    <w:p>
      <w:pPr>
        <w:tabs>
          <w:tab w:val="left" w:pos="0"/>
          <w:tab w:val="left" w:pos="840"/>
        </w:tabs>
        <w:rPr>
          <w:rFonts w:ascii="宋体" w:hAnsi="宋体" w:cs="宋体"/>
          <w:sz w:val="24"/>
          <w:szCs w:val="24"/>
        </w:rPr>
      </w:pPr>
    </w:p>
    <w:p>
      <w:pPr>
        <w:tabs>
          <w:tab w:val="left" w:pos="0"/>
          <w:tab w:val="left" w:pos="840"/>
        </w:tabs>
        <w:rPr>
          <w:rFonts w:ascii="宋体" w:hAnsi="宋体" w:cs="宋体"/>
          <w:sz w:val="24"/>
          <w:szCs w:val="24"/>
        </w:rPr>
      </w:pPr>
    </w:p>
    <w:p>
      <w:pPr>
        <w:pStyle w:val="20"/>
        <w:spacing w:line="560" w:lineRule="exact"/>
        <w:ind w:firstLine="482" w:firstLineChars="200"/>
        <w:jc w:val="right"/>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jc w:val="right"/>
        <w:rPr>
          <w:rFonts w:ascii="宋体" w:hAnsi="宋体"/>
          <w:b/>
          <w:bCs/>
          <w:sz w:val="24"/>
          <w:szCs w:val="28"/>
        </w:rPr>
      </w:pPr>
      <w:r>
        <w:rPr>
          <w:rFonts w:hint="eastAsia" w:ascii="宋体" w:hAnsi="宋体"/>
          <w:b/>
          <w:bCs/>
          <w:sz w:val="24"/>
          <w:szCs w:val="28"/>
        </w:rPr>
        <w:t>日  期：   年   月   日</w:t>
      </w:r>
    </w:p>
    <w:p>
      <w:pPr>
        <w:pStyle w:val="6"/>
        <w:spacing w:before="0" w:after="0" w:line="560" w:lineRule="exact"/>
        <w:rPr>
          <w:rFonts w:hint="eastAsia" w:eastAsia="宋体"/>
          <w:sz w:val="28"/>
          <w:szCs w:val="28"/>
          <w:lang w:eastAsia="zh-CN"/>
        </w:rPr>
      </w:pPr>
      <w:r>
        <w:rPr>
          <w:rFonts w:hint="eastAsia" w:ascii="宋体" w:hAnsi="宋体" w:eastAsia="宋体" w:cs="宋体"/>
          <w:sz w:val="24"/>
          <w:szCs w:val="24"/>
        </w:rPr>
        <w:br w:type="page"/>
      </w:r>
      <w:bookmarkStart w:id="117" w:name="_Toc21593"/>
      <w:bookmarkStart w:id="118" w:name="_Toc30354"/>
      <w:bookmarkStart w:id="119" w:name="_Toc16627"/>
      <w:r>
        <w:rPr>
          <w:rFonts w:hint="eastAsia" w:ascii="宋体" w:hAnsi="宋体" w:eastAsia="宋体" w:cs="宋体"/>
          <w:sz w:val="24"/>
          <w:szCs w:val="24"/>
        </w:rPr>
        <w:t>附件</w:t>
      </w:r>
      <w:bookmarkEnd w:id="116"/>
      <w:bookmarkEnd w:id="117"/>
      <w:bookmarkEnd w:id="118"/>
      <w:bookmarkEnd w:id="119"/>
      <w:bookmarkStart w:id="120" w:name="_Toc26881"/>
      <w:bookmarkStart w:id="121" w:name="_Toc26949"/>
      <w:bookmarkStart w:id="122" w:name="_Toc10256"/>
      <w:r>
        <w:rPr>
          <w:rFonts w:hint="eastAsia" w:ascii="宋体" w:hAnsi="宋体" w:eastAsia="宋体" w:cs="宋体"/>
          <w:sz w:val="24"/>
          <w:szCs w:val="24"/>
          <w:lang w:eastAsia="zh-CN"/>
        </w:rPr>
        <w:t>五</w:t>
      </w:r>
    </w:p>
    <w:p>
      <w:pPr>
        <w:pStyle w:val="2"/>
        <w:spacing w:line="500" w:lineRule="exact"/>
        <w:ind w:firstLine="2891" w:firstLineChars="1200"/>
        <w:rPr>
          <w:rFonts w:ascii="宋体" w:hAnsi="宋体" w:cs="宋体"/>
          <w:b/>
          <w:szCs w:val="24"/>
          <w:lang w:val="zh-CN"/>
        </w:rPr>
      </w:pPr>
      <w:bookmarkStart w:id="123" w:name="_Hlk77793942"/>
    </w:p>
    <w:p>
      <w:pPr>
        <w:pStyle w:val="2"/>
        <w:spacing w:line="500" w:lineRule="exact"/>
        <w:ind w:firstLine="2891" w:firstLineChars="1200"/>
        <w:rPr>
          <w:rFonts w:ascii="宋体" w:hAnsi="宋体" w:cs="宋体"/>
          <w:b/>
          <w:szCs w:val="24"/>
          <w:lang w:val="zh-CN"/>
        </w:rPr>
      </w:pPr>
      <w:r>
        <w:rPr>
          <w:rFonts w:hint="eastAsia" w:ascii="宋体" w:hAnsi="宋体" w:cs="宋体"/>
          <w:b/>
          <w:szCs w:val="24"/>
          <w:lang w:val="zh-CN"/>
        </w:rPr>
        <w:t>无重大违法记录声明函</w:t>
      </w:r>
    </w:p>
    <w:p>
      <w:pPr>
        <w:pStyle w:val="2"/>
        <w:spacing w:line="500" w:lineRule="exact"/>
        <w:ind w:firstLine="480" w:firstLineChars="200"/>
        <w:rPr>
          <w:rFonts w:ascii="宋体" w:hAnsi="宋体"/>
          <w:szCs w:val="24"/>
        </w:rPr>
      </w:pPr>
      <w:bookmarkStart w:id="124"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500" w:lineRule="exact"/>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500" w:lineRule="exact"/>
        <w:ind w:firstLine="435"/>
        <w:rPr>
          <w:rFonts w:ascii="宋体" w:hAnsi="宋体"/>
          <w:sz w:val="24"/>
          <w:szCs w:val="24"/>
        </w:rPr>
      </w:pPr>
    </w:p>
    <w:bookmarkEnd w:id="124"/>
    <w:p>
      <w:pPr>
        <w:pStyle w:val="2"/>
        <w:spacing w:line="500" w:lineRule="exact"/>
        <w:ind w:firstLine="210"/>
        <w:jc w:val="right"/>
        <w:rPr>
          <w:rFonts w:ascii="宋体" w:hAnsi="宋体"/>
          <w:bCs/>
          <w:szCs w:val="24"/>
        </w:rPr>
      </w:pPr>
      <w:r>
        <w:rPr>
          <w:rFonts w:hint="eastAsia" w:ascii="宋体" w:hAnsi="宋体"/>
          <w:bCs/>
          <w:szCs w:val="24"/>
        </w:rPr>
        <w:t>供应商盖章：</w:t>
      </w:r>
    </w:p>
    <w:p>
      <w:pPr>
        <w:pStyle w:val="2"/>
        <w:spacing w:line="500" w:lineRule="exact"/>
        <w:ind w:firstLine="210"/>
        <w:jc w:val="right"/>
      </w:pPr>
      <w:r>
        <w:rPr>
          <w:rFonts w:hint="eastAsia" w:ascii="宋体" w:hAnsi="宋体"/>
          <w:bCs/>
          <w:szCs w:val="24"/>
        </w:rPr>
        <w:t>日  期：   年   月   日</w:t>
      </w:r>
    </w:p>
    <w:p>
      <w:pPr>
        <w:pStyle w:val="2"/>
        <w:spacing w:line="500" w:lineRule="exact"/>
        <w:ind w:firstLine="210"/>
      </w:pPr>
    </w:p>
    <w:p>
      <w:pPr>
        <w:tabs>
          <w:tab w:val="left" w:pos="630"/>
        </w:tabs>
        <w:spacing w:after="156" w:afterLines="50" w:line="500" w:lineRule="exact"/>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500" w:lineRule="exact"/>
        <w:ind w:firstLine="435"/>
        <w:rPr>
          <w:rFonts w:ascii="宋体" w:hAnsi="宋体"/>
          <w:sz w:val="24"/>
          <w:szCs w:val="24"/>
        </w:rPr>
      </w:pPr>
      <w:bookmarkStart w:id="125" w:name="_Hlk77794010"/>
      <w:r>
        <w:rPr>
          <w:rFonts w:hint="eastAsia" w:ascii="宋体" w:hAnsi="宋体"/>
          <w:sz w:val="24"/>
          <w:szCs w:val="24"/>
        </w:rPr>
        <w:t>本公司郑重承诺，我公司无以下不良信用记录情形：</w:t>
      </w:r>
    </w:p>
    <w:p>
      <w:pPr>
        <w:spacing w:line="500" w:lineRule="exact"/>
        <w:ind w:firstLine="435"/>
        <w:rPr>
          <w:rFonts w:ascii="宋体" w:hAnsi="宋体"/>
          <w:sz w:val="24"/>
          <w:szCs w:val="24"/>
        </w:rPr>
      </w:pPr>
      <w:r>
        <w:rPr>
          <w:rFonts w:hint="eastAsia" w:ascii="宋体" w:hAnsi="宋体"/>
          <w:sz w:val="24"/>
          <w:szCs w:val="24"/>
        </w:rPr>
        <w:t>1、公司被人民法院列入失信被执行人；</w:t>
      </w:r>
    </w:p>
    <w:p>
      <w:pPr>
        <w:spacing w:line="500" w:lineRule="exact"/>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公司被市场监督管理部门列入严重违法失信企业名录；</w:t>
      </w:r>
    </w:p>
    <w:p>
      <w:pPr>
        <w:spacing w:line="500" w:lineRule="exact"/>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500" w:lineRule="exact"/>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500" w:lineRule="exact"/>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500" w:lineRule="exact"/>
        <w:ind w:firstLine="630"/>
        <w:rPr>
          <w:rFonts w:ascii="宋体" w:hAnsi="宋体"/>
          <w:sz w:val="24"/>
          <w:szCs w:val="24"/>
        </w:rPr>
      </w:pPr>
    </w:p>
    <w:bookmarkEnd w:id="120"/>
    <w:bookmarkEnd w:id="121"/>
    <w:bookmarkEnd w:id="122"/>
    <w:bookmarkEnd w:id="123"/>
    <w:bookmarkEnd w:id="125"/>
    <w:p>
      <w:pPr>
        <w:tabs>
          <w:tab w:val="left" w:pos="630"/>
        </w:tabs>
        <w:spacing w:line="500" w:lineRule="exact"/>
        <w:ind w:firstLine="5428" w:firstLineChars="2262"/>
        <w:jc w:val="right"/>
        <w:rPr>
          <w:rFonts w:ascii="宋体" w:hAnsi="宋体" w:cs="宋体"/>
          <w:sz w:val="24"/>
          <w:szCs w:val="24"/>
        </w:rPr>
      </w:pPr>
      <w:bookmarkStart w:id="126" w:name="_Toc363199274"/>
      <w:r>
        <w:rPr>
          <w:rFonts w:hint="eastAsia" w:ascii="宋体" w:hAnsi="宋体" w:cs="宋体"/>
          <w:sz w:val="24"/>
          <w:szCs w:val="24"/>
        </w:rPr>
        <w:t>供应商盖章：</w:t>
      </w:r>
    </w:p>
    <w:p>
      <w:pPr>
        <w:tabs>
          <w:tab w:val="left" w:pos="630"/>
        </w:tabs>
        <w:spacing w:line="500" w:lineRule="exact"/>
        <w:ind w:firstLine="5428" w:firstLineChars="2262"/>
        <w:jc w:val="right"/>
        <w:rPr>
          <w:rFonts w:ascii="宋体" w:hAnsi="宋体" w:cs="宋体"/>
          <w:sz w:val="24"/>
          <w:szCs w:val="24"/>
        </w:rPr>
      </w:pPr>
      <w:r>
        <w:rPr>
          <w:rFonts w:hint="eastAsia" w:ascii="宋体" w:hAnsi="宋体" w:cs="宋体"/>
          <w:sz w:val="24"/>
          <w:szCs w:val="24"/>
        </w:rPr>
        <w:t>日  期：   年   月   日</w:t>
      </w:r>
    </w:p>
    <w:p>
      <w:pPr>
        <w:tabs>
          <w:tab w:val="left" w:pos="630"/>
        </w:tabs>
        <w:spacing w:line="360" w:lineRule="auto"/>
        <w:rPr>
          <w:rFonts w:hint="eastAsia" w:ascii="宋体" w:hAnsi="宋体" w:eastAsia="宋体"/>
          <w:bCs/>
          <w:sz w:val="24"/>
          <w:szCs w:val="24"/>
          <w:u w:val="single"/>
          <w:lang w:eastAsia="zh-CN"/>
        </w:rPr>
      </w:pPr>
      <w:r>
        <w:rPr>
          <w:rFonts w:hint="eastAsia" w:ascii="宋体" w:hAnsi="宋体" w:cs="宋体"/>
          <w:sz w:val="24"/>
          <w:szCs w:val="24"/>
        </w:rPr>
        <w:br w:type="page"/>
      </w:r>
      <w:bookmarkStart w:id="127" w:name="_Toc17797"/>
      <w:bookmarkStart w:id="128" w:name="_Toc20743"/>
      <w:bookmarkStart w:id="129" w:name="_Toc18709"/>
      <w:r>
        <w:rPr>
          <w:rFonts w:hint="eastAsia" w:ascii="宋体" w:hAnsi="宋体" w:cs="宋体"/>
          <w:b/>
          <w:bCs/>
          <w:sz w:val="24"/>
          <w:szCs w:val="24"/>
        </w:rPr>
        <w:t>附件</w:t>
      </w:r>
      <w:bookmarkEnd w:id="126"/>
      <w:bookmarkEnd w:id="127"/>
      <w:bookmarkEnd w:id="128"/>
      <w:bookmarkEnd w:id="129"/>
      <w:r>
        <w:rPr>
          <w:rFonts w:hint="eastAsia" w:ascii="宋体" w:hAnsi="宋体" w:cs="宋体"/>
          <w:b/>
          <w:bCs/>
          <w:sz w:val="24"/>
          <w:szCs w:val="24"/>
          <w:lang w:eastAsia="zh-CN"/>
        </w:rPr>
        <w:t>六</w:t>
      </w:r>
    </w:p>
    <w:p>
      <w:pPr>
        <w:pStyle w:val="6"/>
        <w:spacing w:before="0" w:after="0" w:line="560" w:lineRule="exact"/>
        <w:jc w:val="center"/>
        <w:rPr>
          <w:rFonts w:ascii="宋体" w:hAnsi="宋体" w:eastAsia="宋体" w:cs="宋体"/>
          <w:sz w:val="24"/>
          <w:szCs w:val="24"/>
          <w:lang w:val="zh-CN"/>
        </w:rPr>
      </w:pPr>
      <w:bookmarkStart w:id="130" w:name="_Toc25238"/>
      <w:bookmarkStart w:id="131" w:name="_Toc18402"/>
      <w:bookmarkStart w:id="132" w:name="_Toc30075"/>
      <w:r>
        <w:rPr>
          <w:rFonts w:hint="eastAsia" w:ascii="宋体" w:hAnsi="宋体" w:eastAsia="宋体" w:cs="宋体"/>
          <w:sz w:val="24"/>
          <w:szCs w:val="24"/>
          <w:lang w:val="zh-CN"/>
        </w:rPr>
        <w:t>响应情况表</w:t>
      </w:r>
      <w:bookmarkEnd w:id="130"/>
      <w:bookmarkEnd w:id="131"/>
      <w:bookmarkEnd w:id="132"/>
    </w:p>
    <w:p>
      <w:pPr>
        <w:jc w:val="center"/>
        <w:rPr>
          <w:rFonts w:ascii="宋体" w:hAnsi="宋体" w:cs="宋体"/>
          <w:bCs/>
          <w:sz w:val="24"/>
          <w:szCs w:val="24"/>
          <w:lang w:val="zh-CN"/>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pPr>
              <w:jc w:val="center"/>
              <w:rPr>
                <w:rFonts w:ascii="宋体" w:hAnsi="宋体" w:cs="宋体"/>
                <w:b/>
                <w:sz w:val="24"/>
                <w:szCs w:val="21"/>
              </w:rPr>
            </w:pPr>
            <w:bookmarkStart w:id="133" w:name="_Toc471299110"/>
            <w:r>
              <w:rPr>
                <w:rFonts w:hint="eastAsia" w:ascii="宋体" w:hAnsi="宋体" w:cs="宋体"/>
                <w:b/>
                <w:sz w:val="24"/>
                <w:szCs w:val="21"/>
              </w:rPr>
              <w:t>按磋商文件规定填写</w:t>
            </w:r>
          </w:p>
        </w:tc>
        <w:tc>
          <w:tcPr>
            <w:tcW w:w="4200" w:type="dxa"/>
            <w:gridSpan w:val="2"/>
            <w:vAlign w:val="center"/>
          </w:tcPr>
          <w:p>
            <w:pPr>
              <w:jc w:val="center"/>
              <w:rPr>
                <w:rFonts w:ascii="宋体" w:hAnsi="宋体" w:cs="宋体"/>
                <w:b/>
                <w:sz w:val="24"/>
                <w:szCs w:val="21"/>
              </w:rPr>
            </w:pPr>
            <w:r>
              <w:rPr>
                <w:rFonts w:hint="eastAsia" w:ascii="宋体" w:hAnsi="宋体" w:cs="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pPr>
              <w:jc w:val="center"/>
              <w:rPr>
                <w:rFonts w:ascii="宋体" w:hAnsi="宋体" w:cs="宋体"/>
                <w:b/>
                <w:sz w:val="24"/>
                <w:szCs w:val="21"/>
              </w:rPr>
            </w:pPr>
            <w:r>
              <w:rPr>
                <w:rFonts w:hint="eastAsia" w:ascii="宋体" w:hAnsi="宋体" w:cs="宋体"/>
                <w:b/>
                <w:sz w:val="24"/>
                <w:szCs w:val="21"/>
              </w:rPr>
              <w:t>序号</w:t>
            </w:r>
          </w:p>
        </w:tc>
        <w:tc>
          <w:tcPr>
            <w:tcW w:w="1794" w:type="dxa"/>
            <w:vAlign w:val="center"/>
          </w:tcPr>
          <w:p>
            <w:pPr>
              <w:jc w:val="center"/>
              <w:rPr>
                <w:rFonts w:ascii="宋体" w:hAnsi="宋体" w:cs="宋体"/>
                <w:b/>
                <w:sz w:val="24"/>
                <w:szCs w:val="21"/>
              </w:rPr>
            </w:pPr>
            <w:r>
              <w:rPr>
                <w:rFonts w:hint="eastAsia" w:ascii="宋体" w:hAnsi="宋体" w:cs="宋体"/>
                <w:b/>
                <w:sz w:val="24"/>
                <w:szCs w:val="21"/>
              </w:rPr>
              <w:t>内容</w:t>
            </w:r>
          </w:p>
        </w:tc>
        <w:tc>
          <w:tcPr>
            <w:tcW w:w="2196" w:type="dxa"/>
            <w:vAlign w:val="center"/>
          </w:tcPr>
          <w:p>
            <w:pPr>
              <w:jc w:val="center"/>
              <w:rPr>
                <w:rFonts w:ascii="宋体" w:hAnsi="宋体" w:cs="宋体"/>
                <w:b/>
                <w:sz w:val="24"/>
                <w:szCs w:val="21"/>
              </w:rPr>
            </w:pPr>
            <w:r>
              <w:rPr>
                <w:rFonts w:hint="eastAsia" w:ascii="宋体" w:hAnsi="宋体" w:cs="宋体"/>
                <w:b/>
                <w:sz w:val="24"/>
                <w:szCs w:val="21"/>
              </w:rPr>
              <w:t>磋商文件要求</w:t>
            </w:r>
          </w:p>
        </w:tc>
        <w:tc>
          <w:tcPr>
            <w:tcW w:w="2222" w:type="dxa"/>
            <w:vAlign w:val="center"/>
          </w:tcPr>
          <w:p>
            <w:pPr>
              <w:jc w:val="center"/>
              <w:rPr>
                <w:rFonts w:ascii="宋体" w:hAnsi="宋体" w:cs="宋体"/>
                <w:b/>
                <w:sz w:val="24"/>
                <w:szCs w:val="21"/>
              </w:rPr>
            </w:pPr>
            <w:r>
              <w:rPr>
                <w:rFonts w:hint="eastAsia" w:ascii="宋体" w:hAnsi="宋体" w:cs="宋体"/>
                <w:b/>
                <w:sz w:val="24"/>
                <w:szCs w:val="21"/>
              </w:rPr>
              <w:t>响应承诺</w:t>
            </w:r>
          </w:p>
        </w:tc>
        <w:tc>
          <w:tcPr>
            <w:tcW w:w="1978" w:type="dxa"/>
            <w:vAlign w:val="center"/>
          </w:tcPr>
          <w:p>
            <w:pPr>
              <w:jc w:val="center"/>
              <w:rPr>
                <w:rFonts w:ascii="宋体" w:hAnsi="宋体" w:cs="宋体"/>
                <w:b/>
                <w:sz w:val="24"/>
                <w:szCs w:val="21"/>
              </w:rPr>
            </w:pPr>
            <w:r>
              <w:rPr>
                <w:rFonts w:hint="eastAsia" w:ascii="宋体" w:hAnsi="宋体" w:cs="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794" w:type="dxa"/>
            <w:vAlign w:val="center"/>
          </w:tcPr>
          <w:p>
            <w:pPr>
              <w:jc w:val="center"/>
              <w:rPr>
                <w:rFonts w:ascii="宋体" w:hAnsi="宋体" w:cs="宋体"/>
                <w:sz w:val="24"/>
                <w:szCs w:val="24"/>
              </w:rPr>
            </w:pPr>
            <w:r>
              <w:rPr>
                <w:rFonts w:hint="eastAsia" w:ascii="宋体" w:hAnsi="宋体" w:cs="宋体"/>
                <w:sz w:val="24"/>
                <w:szCs w:val="28"/>
              </w:rPr>
              <w:t>技术响应</w:t>
            </w:r>
          </w:p>
        </w:tc>
        <w:tc>
          <w:tcPr>
            <w:tcW w:w="2196" w:type="dxa"/>
            <w:vAlign w:val="center"/>
          </w:tcPr>
          <w:p>
            <w:pPr>
              <w:rPr>
                <w:rFonts w:ascii="宋体" w:hAnsi="宋体" w:cs="宋体"/>
                <w:sz w:val="24"/>
                <w:szCs w:val="24"/>
              </w:rPr>
            </w:pPr>
          </w:p>
        </w:tc>
        <w:tc>
          <w:tcPr>
            <w:tcW w:w="2222" w:type="dxa"/>
            <w:vAlign w:val="center"/>
          </w:tcPr>
          <w:p>
            <w:pPr>
              <w:rPr>
                <w:rFonts w:ascii="宋体" w:hAnsi="宋体" w:cs="宋体"/>
                <w:sz w:val="24"/>
                <w:szCs w:val="24"/>
              </w:rPr>
            </w:pPr>
          </w:p>
        </w:tc>
        <w:tc>
          <w:tcPr>
            <w:tcW w:w="1978"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794" w:type="dxa"/>
            <w:vAlign w:val="center"/>
          </w:tcPr>
          <w:p>
            <w:pPr>
              <w:jc w:val="center"/>
              <w:rPr>
                <w:rFonts w:ascii="宋体" w:hAnsi="宋体" w:cs="宋体"/>
                <w:sz w:val="24"/>
                <w:szCs w:val="24"/>
              </w:rPr>
            </w:pPr>
            <w:r>
              <w:rPr>
                <w:rFonts w:hint="eastAsia" w:ascii="宋体" w:hAnsi="宋体" w:cs="宋体"/>
                <w:sz w:val="24"/>
                <w:szCs w:val="28"/>
              </w:rPr>
              <w:t>付款响应</w:t>
            </w:r>
          </w:p>
        </w:tc>
        <w:tc>
          <w:tcPr>
            <w:tcW w:w="2196" w:type="dxa"/>
            <w:vAlign w:val="center"/>
          </w:tcPr>
          <w:p>
            <w:pPr>
              <w:rPr>
                <w:rFonts w:ascii="宋体" w:hAnsi="宋体" w:cs="宋体"/>
                <w:sz w:val="24"/>
                <w:szCs w:val="24"/>
              </w:rPr>
            </w:pPr>
          </w:p>
        </w:tc>
        <w:tc>
          <w:tcPr>
            <w:tcW w:w="2222" w:type="dxa"/>
            <w:vAlign w:val="center"/>
          </w:tcPr>
          <w:p>
            <w:pPr>
              <w:rPr>
                <w:rFonts w:ascii="宋体" w:hAnsi="宋体" w:cs="宋体"/>
                <w:sz w:val="24"/>
                <w:szCs w:val="24"/>
              </w:rPr>
            </w:pPr>
          </w:p>
        </w:tc>
        <w:tc>
          <w:tcPr>
            <w:tcW w:w="1978"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794" w:type="dxa"/>
            <w:vAlign w:val="center"/>
          </w:tcPr>
          <w:p>
            <w:pPr>
              <w:jc w:val="center"/>
              <w:rPr>
                <w:rFonts w:ascii="宋体" w:hAnsi="宋体" w:cs="宋体"/>
                <w:sz w:val="24"/>
                <w:szCs w:val="24"/>
              </w:rPr>
            </w:pPr>
            <w:r>
              <w:rPr>
                <w:rFonts w:hint="eastAsia" w:ascii="宋体" w:hAnsi="宋体" w:cs="宋体"/>
                <w:sz w:val="24"/>
                <w:szCs w:val="28"/>
              </w:rPr>
              <w:t>服务期响应</w:t>
            </w:r>
          </w:p>
        </w:tc>
        <w:tc>
          <w:tcPr>
            <w:tcW w:w="2196" w:type="dxa"/>
            <w:vAlign w:val="center"/>
          </w:tcPr>
          <w:p>
            <w:pPr>
              <w:rPr>
                <w:rFonts w:ascii="宋体" w:hAnsi="宋体" w:cs="宋体"/>
                <w:sz w:val="24"/>
                <w:szCs w:val="24"/>
              </w:rPr>
            </w:pPr>
          </w:p>
        </w:tc>
        <w:tc>
          <w:tcPr>
            <w:tcW w:w="2222" w:type="dxa"/>
            <w:vAlign w:val="center"/>
          </w:tcPr>
          <w:p>
            <w:pPr>
              <w:rPr>
                <w:rFonts w:ascii="宋体" w:hAnsi="宋体" w:cs="宋体"/>
                <w:sz w:val="24"/>
                <w:szCs w:val="24"/>
              </w:rPr>
            </w:pPr>
          </w:p>
        </w:tc>
        <w:tc>
          <w:tcPr>
            <w:tcW w:w="1978"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794" w:type="dxa"/>
            <w:vAlign w:val="center"/>
          </w:tcPr>
          <w:p>
            <w:pPr>
              <w:jc w:val="center"/>
              <w:rPr>
                <w:rFonts w:ascii="宋体" w:hAnsi="宋体" w:cs="宋体"/>
                <w:sz w:val="24"/>
                <w:szCs w:val="24"/>
              </w:rPr>
            </w:pPr>
            <w:r>
              <w:rPr>
                <w:rFonts w:hint="eastAsia" w:ascii="宋体" w:hAnsi="宋体" w:cs="宋体"/>
                <w:sz w:val="24"/>
                <w:szCs w:val="24"/>
              </w:rPr>
              <w:t>其他</w:t>
            </w:r>
          </w:p>
        </w:tc>
        <w:tc>
          <w:tcPr>
            <w:tcW w:w="2196" w:type="dxa"/>
            <w:vAlign w:val="center"/>
          </w:tcPr>
          <w:p>
            <w:pPr>
              <w:rPr>
                <w:rFonts w:ascii="宋体" w:hAnsi="宋体" w:cs="宋体"/>
                <w:sz w:val="24"/>
                <w:szCs w:val="24"/>
              </w:rPr>
            </w:pPr>
          </w:p>
        </w:tc>
        <w:tc>
          <w:tcPr>
            <w:tcW w:w="2222" w:type="dxa"/>
            <w:vAlign w:val="center"/>
          </w:tcPr>
          <w:p>
            <w:pPr>
              <w:rPr>
                <w:rFonts w:ascii="宋体" w:hAnsi="宋体" w:cs="宋体"/>
                <w:sz w:val="24"/>
                <w:szCs w:val="24"/>
              </w:rPr>
            </w:pPr>
          </w:p>
        </w:tc>
        <w:tc>
          <w:tcPr>
            <w:tcW w:w="1978" w:type="dxa"/>
            <w:vAlign w:val="center"/>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460" w:lineRule="exact"/>
        <w:rPr>
          <w:rFonts w:ascii="宋体" w:hAnsi="宋体" w:cs="宋体"/>
          <w:b/>
          <w:bCs/>
          <w:sz w:val="24"/>
          <w:szCs w:val="24"/>
        </w:rPr>
      </w:pPr>
    </w:p>
    <w:p>
      <w:pPr>
        <w:tabs>
          <w:tab w:val="left" w:pos="630"/>
        </w:tabs>
        <w:spacing w:line="360" w:lineRule="auto"/>
        <w:ind w:firstLine="5428" w:firstLineChars="2262"/>
        <w:jc w:val="right"/>
        <w:rPr>
          <w:rFonts w:ascii="宋体" w:hAnsi="宋体" w:cs="宋体"/>
          <w:sz w:val="24"/>
          <w:szCs w:val="24"/>
        </w:rPr>
      </w:pPr>
      <w:r>
        <w:rPr>
          <w:rFonts w:hint="eastAsia" w:ascii="宋体" w:hAnsi="宋体" w:cs="宋体"/>
          <w:sz w:val="24"/>
          <w:szCs w:val="24"/>
        </w:rPr>
        <w:t>供应商盖章：</w:t>
      </w:r>
    </w:p>
    <w:p>
      <w:pPr>
        <w:tabs>
          <w:tab w:val="left" w:pos="630"/>
        </w:tabs>
        <w:spacing w:line="360" w:lineRule="auto"/>
        <w:ind w:firstLine="5428" w:firstLineChars="2262"/>
        <w:jc w:val="right"/>
        <w:rPr>
          <w:rFonts w:ascii="宋体" w:hAnsi="宋体" w:cs="宋体"/>
          <w:sz w:val="24"/>
          <w:szCs w:val="24"/>
        </w:rPr>
      </w:pPr>
      <w:r>
        <w:rPr>
          <w:rFonts w:hint="eastAsia" w:ascii="宋体" w:hAnsi="宋体" w:cs="宋体"/>
          <w:sz w:val="24"/>
          <w:szCs w:val="24"/>
        </w:rPr>
        <w:t>日  期：   年   月   日</w:t>
      </w:r>
    </w:p>
    <w:p>
      <w:pPr>
        <w:spacing w:line="460" w:lineRule="exact"/>
        <w:rPr>
          <w:rFonts w:ascii="宋体" w:hAnsi="宋体" w:cs="宋体"/>
          <w:sz w:val="24"/>
          <w:szCs w:val="24"/>
        </w:rPr>
      </w:pPr>
    </w:p>
    <w:p>
      <w:pPr>
        <w:spacing w:line="500" w:lineRule="exact"/>
        <w:rPr>
          <w:rFonts w:ascii="宋体" w:hAnsi="宋体" w:cs="宋体"/>
          <w:sz w:val="24"/>
          <w:szCs w:val="28"/>
        </w:rPr>
      </w:pPr>
      <w:r>
        <w:rPr>
          <w:rFonts w:hint="eastAsia" w:ascii="宋体" w:hAnsi="宋体" w:cs="宋体"/>
          <w:b/>
          <w:bCs/>
          <w:sz w:val="24"/>
          <w:szCs w:val="24"/>
        </w:rPr>
        <w:t>注：</w:t>
      </w:r>
      <w:r>
        <w:rPr>
          <w:rFonts w:hint="eastAsia" w:ascii="宋体" w:hAnsi="宋体" w:cs="宋体"/>
          <w:sz w:val="24"/>
          <w:szCs w:val="28"/>
        </w:rPr>
        <w:t>提供的服务满足采购需求；付款及服务期等均应响应磋商文件要求。</w:t>
      </w:r>
      <w:bookmarkStart w:id="134" w:name="_Toc22037"/>
      <w:bookmarkStart w:id="135" w:name="_Toc29422"/>
      <w:r>
        <w:rPr>
          <w:rFonts w:hint="eastAsia" w:ascii="宋体" w:hAnsi="宋体" w:cs="宋体"/>
          <w:sz w:val="24"/>
          <w:szCs w:val="28"/>
        </w:rPr>
        <w:t xml:space="preserve">  </w:t>
      </w:r>
    </w:p>
    <w:p>
      <w:pPr>
        <w:spacing w:line="500" w:lineRule="exact"/>
        <w:rPr>
          <w:rFonts w:ascii="宋体" w:hAnsi="宋体" w:cs="宋体"/>
          <w:sz w:val="24"/>
          <w:szCs w:val="28"/>
        </w:rPr>
      </w:pPr>
    </w:p>
    <w:p>
      <w:pPr>
        <w:spacing w:line="500" w:lineRule="exact"/>
        <w:rPr>
          <w:rStyle w:val="108"/>
          <w:rFonts w:hint="eastAsia" w:ascii="宋体" w:hAnsi="宋体" w:eastAsia="宋体" w:cs="宋体"/>
          <w:sz w:val="24"/>
          <w:szCs w:val="24"/>
          <w:lang w:eastAsia="zh-CN"/>
        </w:rPr>
      </w:pPr>
      <w:r>
        <w:rPr>
          <w:rStyle w:val="108"/>
          <w:rFonts w:hint="eastAsia" w:ascii="宋体" w:hAnsi="宋体" w:eastAsia="宋体" w:cs="宋体"/>
          <w:sz w:val="24"/>
          <w:szCs w:val="24"/>
        </w:rPr>
        <w:t>附件</w:t>
      </w:r>
      <w:bookmarkEnd w:id="133"/>
      <w:bookmarkEnd w:id="134"/>
      <w:bookmarkEnd w:id="135"/>
      <w:r>
        <w:rPr>
          <w:rStyle w:val="108"/>
          <w:rFonts w:hint="eastAsia" w:ascii="宋体" w:hAnsi="宋体" w:cs="宋体"/>
          <w:sz w:val="24"/>
          <w:szCs w:val="24"/>
          <w:lang w:eastAsia="zh-CN"/>
        </w:rPr>
        <w:t>七</w:t>
      </w:r>
    </w:p>
    <w:p>
      <w:pPr>
        <w:pStyle w:val="6"/>
        <w:spacing w:before="0" w:after="0" w:line="560" w:lineRule="exact"/>
        <w:jc w:val="center"/>
        <w:rPr>
          <w:rFonts w:ascii="宋体" w:hAnsi="宋体" w:eastAsia="宋体" w:cs="宋体"/>
          <w:sz w:val="24"/>
          <w:szCs w:val="24"/>
        </w:rPr>
      </w:pPr>
      <w:r>
        <w:rPr>
          <w:rFonts w:hint="eastAsia" w:ascii="宋体" w:hAnsi="宋体" w:eastAsia="宋体" w:cs="宋体"/>
          <w:sz w:val="24"/>
          <w:szCs w:val="24"/>
        </w:rPr>
        <w:t>技术标材料</w:t>
      </w:r>
    </w:p>
    <w:p>
      <w:pPr>
        <w:jc w:val="center"/>
        <w:rPr>
          <w:rFonts w:ascii="宋体" w:hAnsi="宋体" w:cs="宋体"/>
          <w:sz w:val="24"/>
          <w:szCs w:val="24"/>
        </w:rPr>
      </w:pPr>
      <w:r>
        <w:rPr>
          <w:rFonts w:hint="eastAsia" w:ascii="宋体" w:hAnsi="宋体" w:cs="宋体"/>
          <w:sz w:val="24"/>
          <w:szCs w:val="24"/>
        </w:rPr>
        <w:t>（供应商可按技术标评审内容自拟格式）</w:t>
      </w:r>
    </w:p>
    <w:p>
      <w:pPr>
        <w:pStyle w:val="31"/>
      </w:pPr>
    </w:p>
    <w:p>
      <w:pPr>
        <w:spacing w:line="500" w:lineRule="exact"/>
        <w:rPr>
          <w:rFonts w:ascii="宋体" w:hAnsi="宋体" w:cs="宋体"/>
          <w:sz w:val="24"/>
          <w:szCs w:val="24"/>
        </w:rPr>
      </w:pPr>
      <w:bookmarkStart w:id="136" w:name="_Toc1624"/>
      <w:bookmarkStart w:id="137" w:name="_Toc18625"/>
      <w:bookmarkStart w:id="138" w:name="_Toc30527"/>
      <w:r>
        <w:rPr>
          <w:rStyle w:val="108"/>
          <w:rFonts w:hint="eastAsia" w:ascii="宋体" w:hAnsi="宋体" w:eastAsia="宋体" w:cs="宋体"/>
          <w:sz w:val="24"/>
          <w:szCs w:val="24"/>
        </w:rPr>
        <w:t>附件</w:t>
      </w:r>
      <w:r>
        <w:rPr>
          <w:rStyle w:val="108"/>
          <w:rFonts w:hint="eastAsia" w:ascii="宋体" w:hAnsi="宋体" w:cs="宋体"/>
          <w:sz w:val="24"/>
          <w:szCs w:val="24"/>
          <w:lang w:eastAsia="zh-CN"/>
        </w:rPr>
        <w:t>八</w:t>
      </w:r>
      <w:r>
        <w:rPr>
          <w:rFonts w:hint="eastAsia" w:ascii="宋体" w:hAnsi="宋体" w:cs="宋体"/>
          <w:sz w:val="24"/>
          <w:szCs w:val="24"/>
        </w:rPr>
        <w:t xml:space="preserve">                </w:t>
      </w:r>
    </w:p>
    <w:p>
      <w:pPr>
        <w:pStyle w:val="6"/>
        <w:spacing w:before="0" w:after="0" w:line="560" w:lineRule="exact"/>
        <w:jc w:val="center"/>
        <w:rPr>
          <w:rFonts w:ascii="宋体" w:hAnsi="宋体" w:eastAsia="宋体" w:cs="宋体"/>
          <w:sz w:val="24"/>
          <w:szCs w:val="24"/>
        </w:rPr>
      </w:pPr>
      <w:r>
        <w:rPr>
          <w:rFonts w:hint="eastAsia" w:ascii="宋体" w:hAnsi="宋体" w:eastAsia="宋体" w:cs="宋体"/>
          <w:sz w:val="24"/>
          <w:szCs w:val="24"/>
        </w:rPr>
        <w:t>相关服务承诺函</w:t>
      </w:r>
      <w:bookmarkEnd w:id="136"/>
      <w:bookmarkEnd w:id="137"/>
      <w:bookmarkEnd w:id="138"/>
    </w:p>
    <w:p>
      <w:pPr>
        <w:jc w:val="center"/>
        <w:rPr>
          <w:rFonts w:ascii="宋体" w:hAnsi="宋体" w:cs="宋体"/>
          <w:sz w:val="24"/>
          <w:szCs w:val="28"/>
        </w:rPr>
      </w:pPr>
    </w:p>
    <w:p>
      <w:pPr>
        <w:jc w:val="center"/>
        <w:rPr>
          <w:rFonts w:ascii="宋体" w:hAnsi="宋体" w:cs="宋体"/>
        </w:rPr>
      </w:pPr>
      <w:r>
        <w:rPr>
          <w:rFonts w:hint="eastAsia" w:ascii="宋体" w:hAnsi="宋体" w:cs="宋体"/>
          <w:sz w:val="24"/>
          <w:szCs w:val="28"/>
        </w:rPr>
        <w:t>(供应商可自行制作格式)</w:t>
      </w:r>
    </w:p>
    <w:p>
      <w:pPr>
        <w:rPr>
          <w:rFonts w:ascii="宋体" w:hAnsi="宋体" w:cs="宋体"/>
        </w:rPr>
      </w:pPr>
    </w:p>
    <w:p>
      <w:pPr>
        <w:rPr>
          <w:rFonts w:ascii="宋体" w:hAnsi="宋体" w:cs="宋体"/>
          <w:b/>
          <w:bCs/>
          <w:sz w:val="24"/>
          <w:szCs w:val="24"/>
        </w:rPr>
      </w:pPr>
    </w:p>
    <w:p>
      <w:pPr>
        <w:outlineLvl w:val="0"/>
        <w:rPr>
          <w:rFonts w:hint="eastAsia" w:ascii="宋体" w:hAnsi="宋体" w:eastAsia="宋体" w:cs="宋体"/>
          <w:bCs/>
          <w:sz w:val="24"/>
          <w:szCs w:val="24"/>
          <w:lang w:eastAsia="zh-CN"/>
        </w:rPr>
      </w:pPr>
      <w:bookmarkStart w:id="139" w:name="_Toc7571"/>
      <w:bookmarkStart w:id="140" w:name="_Toc2238"/>
      <w:bookmarkStart w:id="141" w:name="_Toc3162"/>
      <w:r>
        <w:rPr>
          <w:rStyle w:val="108"/>
          <w:rFonts w:hint="eastAsia" w:ascii="宋体" w:hAnsi="宋体" w:eastAsia="宋体" w:cs="宋体"/>
          <w:sz w:val="24"/>
          <w:szCs w:val="24"/>
        </w:rPr>
        <w:t>附件</w:t>
      </w:r>
      <w:bookmarkEnd w:id="139"/>
      <w:bookmarkEnd w:id="140"/>
      <w:bookmarkEnd w:id="141"/>
      <w:bookmarkStart w:id="142" w:name="_Toc28850"/>
      <w:r>
        <w:rPr>
          <w:rStyle w:val="108"/>
          <w:rFonts w:hint="eastAsia" w:ascii="宋体" w:hAnsi="宋体" w:cs="宋体"/>
          <w:sz w:val="24"/>
          <w:szCs w:val="24"/>
          <w:lang w:eastAsia="zh-CN"/>
        </w:rPr>
        <w:t>九</w:t>
      </w:r>
    </w:p>
    <w:p>
      <w:pPr>
        <w:spacing w:line="360" w:lineRule="auto"/>
        <w:jc w:val="center"/>
        <w:rPr>
          <w:rFonts w:ascii="宋体" w:hAnsi="宋体" w:cs="宋体"/>
          <w:bCs/>
          <w:sz w:val="24"/>
          <w:szCs w:val="24"/>
        </w:rPr>
      </w:pPr>
      <w:r>
        <w:rPr>
          <w:rFonts w:hint="eastAsia" w:ascii="宋体" w:hAnsi="宋体" w:cs="宋体"/>
          <w:b/>
          <w:sz w:val="24"/>
          <w:szCs w:val="24"/>
        </w:rPr>
        <w:t>磋商文件要求和供应商认为需要提供的其它说明和资料</w:t>
      </w:r>
      <w:bookmarkEnd w:id="142"/>
      <w:r>
        <w:rPr>
          <w:rFonts w:hint="eastAsia" w:ascii="宋体" w:hAnsi="宋体" w:cs="宋体"/>
          <w:bCs/>
          <w:sz w:val="24"/>
          <w:szCs w:val="24"/>
        </w:rPr>
        <w:t xml:space="preserve"> </w:t>
      </w:r>
    </w:p>
    <w:p>
      <w:pPr>
        <w:pStyle w:val="31"/>
        <w:rPr>
          <w:rFonts w:ascii="宋体" w:hAnsi="宋体" w:cs="宋体"/>
          <w:bCs/>
          <w:sz w:val="24"/>
          <w:szCs w:val="24"/>
        </w:rPr>
      </w:pPr>
    </w:p>
    <w:p>
      <w:pPr>
        <w:outlineLvl w:val="0"/>
        <w:rPr>
          <w:rStyle w:val="108"/>
          <w:rFonts w:ascii="宋体" w:hAnsi="宋体" w:eastAsia="宋体" w:cs="宋体"/>
          <w:sz w:val="24"/>
          <w:szCs w:val="24"/>
        </w:rPr>
      </w:pPr>
    </w:p>
    <w:p>
      <w:pPr>
        <w:outlineLvl w:val="0"/>
        <w:rPr>
          <w:rStyle w:val="108"/>
          <w:rFonts w:ascii="宋体" w:hAnsi="宋体" w:eastAsia="宋体" w:cs="宋体"/>
          <w:color w:val="FF0000"/>
          <w:sz w:val="24"/>
          <w:szCs w:val="24"/>
        </w:rPr>
      </w:pPr>
      <w:r>
        <w:rPr>
          <w:rStyle w:val="108"/>
          <w:rFonts w:hint="eastAsia" w:ascii="宋体" w:hAnsi="宋体" w:eastAsia="宋体" w:cs="宋体"/>
          <w:color w:val="FF0000"/>
          <w:sz w:val="24"/>
          <w:szCs w:val="24"/>
        </w:rPr>
        <w:t>附件十</w:t>
      </w:r>
    </w:p>
    <w:p>
      <w:pPr>
        <w:spacing w:line="360" w:lineRule="auto"/>
        <w:ind w:firstLine="480" w:firstLineChars="200"/>
        <w:jc w:val="center"/>
        <w:rPr>
          <w:rFonts w:ascii="宋体" w:hAnsi="宋体" w:cs="宋体"/>
          <w:sz w:val="24"/>
          <w:szCs w:val="24"/>
        </w:rPr>
      </w:pPr>
      <w:r>
        <w:rPr>
          <w:rFonts w:hint="eastAsia" w:ascii="宋体" w:hAnsi="宋体" w:cs="宋体"/>
          <w:sz w:val="24"/>
          <w:szCs w:val="24"/>
        </w:rPr>
        <w:t>最终报价函</w:t>
      </w:r>
    </w:p>
    <w:p>
      <w:pPr>
        <w:spacing w:line="360" w:lineRule="auto"/>
        <w:ind w:firstLine="480" w:firstLineChars="200"/>
        <w:rPr>
          <w:rFonts w:ascii="宋体" w:hAnsi="宋体" w:cs="宋体"/>
          <w:sz w:val="24"/>
          <w:szCs w:val="24"/>
        </w:rPr>
      </w:pPr>
      <w:r>
        <w:rPr>
          <w:rFonts w:hint="eastAsia" w:ascii="宋体" w:hAnsi="宋体" w:cs="宋体"/>
          <w:sz w:val="24"/>
          <w:szCs w:val="24"/>
        </w:rPr>
        <w:t>致 ：( 采 购 人 )</w:t>
      </w:r>
    </w:p>
    <w:p>
      <w:pPr>
        <w:numPr>
          <w:ilvl w:val="0"/>
          <w:numId w:val="5"/>
        </w:numPr>
        <w:spacing w:line="360" w:lineRule="auto"/>
        <w:ind w:firstLine="480" w:firstLineChars="200"/>
        <w:rPr>
          <w:rFonts w:ascii="宋体" w:hAnsi="宋体" w:cs="宋体"/>
          <w:sz w:val="24"/>
          <w:szCs w:val="24"/>
        </w:rPr>
      </w:pPr>
      <w:r>
        <w:rPr>
          <w:rFonts w:hint="eastAsia" w:ascii="宋体" w:hAnsi="宋体" w:cs="宋体"/>
          <w:sz w:val="24"/>
          <w:szCs w:val="24"/>
        </w:rPr>
        <w:t>我方愿在前一轮磋商（响应性文件）报价的基础上再次让利，让利后响应报价为人民币</w:t>
      </w:r>
      <w:r>
        <w:rPr>
          <w:rFonts w:hint="eastAsia" w:ascii="宋体" w:hAnsi="宋体" w:cs="宋体"/>
          <w:sz w:val="24"/>
          <w:szCs w:val="24"/>
          <w:u w:val="single"/>
        </w:rPr>
        <w:t xml:space="preserve">        </w:t>
      </w:r>
      <w:r>
        <w:rPr>
          <w:rFonts w:hint="eastAsia" w:ascii="宋体" w:hAnsi="宋体" w:cs="宋体"/>
          <w:sz w:val="24"/>
          <w:szCs w:val="24"/>
        </w:rPr>
        <w:t>元（各单价相应同比下浮）。如果我方有幸成为成交单位，报价费用为所委托项目范围内全部工作，该费用不再调整。</w:t>
      </w:r>
    </w:p>
    <w:p>
      <w:pPr>
        <w:numPr>
          <w:ilvl w:val="0"/>
          <w:numId w:val="5"/>
        </w:numPr>
        <w:spacing w:line="360" w:lineRule="auto"/>
        <w:ind w:firstLine="480" w:firstLineChars="200"/>
        <w:rPr>
          <w:rFonts w:ascii="宋体" w:hAnsi="宋体" w:cs="宋体"/>
          <w:sz w:val="24"/>
          <w:szCs w:val="24"/>
        </w:rPr>
      </w:pPr>
      <w:r>
        <w:rPr>
          <w:rFonts w:hint="eastAsia" w:ascii="宋体" w:hAnsi="宋体" w:cs="宋体"/>
          <w:sz w:val="24"/>
          <w:szCs w:val="24"/>
        </w:rPr>
        <w:t>其他部分与响应性文件内容一致。</w:t>
      </w:r>
    </w:p>
    <w:p>
      <w:pPr>
        <w:pStyle w:val="2"/>
        <w:jc w:val="right"/>
        <w:rPr>
          <w:rFonts w:ascii="宋体" w:hAnsi="宋体" w:cs="宋体"/>
          <w:bCs/>
          <w:szCs w:val="24"/>
        </w:rPr>
      </w:pPr>
      <w:r>
        <w:rPr>
          <w:rFonts w:hint="eastAsia" w:ascii="宋体" w:hAnsi="宋体" w:cs="宋体"/>
          <w:bCs/>
          <w:szCs w:val="24"/>
        </w:rPr>
        <w:t>供应商： （盖章）</w:t>
      </w:r>
    </w:p>
    <w:p>
      <w:pPr>
        <w:pStyle w:val="2"/>
        <w:jc w:val="right"/>
        <w:rPr>
          <w:rFonts w:ascii="宋体" w:hAnsi="宋体" w:cs="宋体"/>
          <w:bCs/>
          <w:szCs w:val="24"/>
        </w:rPr>
      </w:pPr>
      <w:r>
        <w:rPr>
          <w:rFonts w:hint="eastAsia" w:ascii="宋体" w:hAnsi="宋体" w:cs="宋体"/>
          <w:bCs/>
          <w:szCs w:val="24"/>
        </w:rPr>
        <w:t xml:space="preserve"> </w:t>
      </w:r>
    </w:p>
    <w:p>
      <w:pPr>
        <w:pStyle w:val="2"/>
        <w:jc w:val="right"/>
        <w:rPr>
          <w:rFonts w:ascii="宋体" w:hAnsi="宋体" w:cs="宋体"/>
          <w:bCs/>
          <w:szCs w:val="24"/>
        </w:rPr>
      </w:pPr>
      <w:r>
        <w:rPr>
          <w:rFonts w:hint="eastAsia" w:ascii="宋体" w:hAnsi="宋体" w:cs="宋体"/>
          <w:bCs/>
          <w:szCs w:val="24"/>
        </w:rPr>
        <w:t xml:space="preserve">或法定代表人（或委托代理人）：（签字或盖章） </w:t>
      </w:r>
    </w:p>
    <w:p>
      <w:pPr>
        <w:pStyle w:val="2"/>
        <w:jc w:val="right"/>
        <w:rPr>
          <w:rFonts w:ascii="宋体" w:hAnsi="宋体" w:cs="宋体"/>
          <w:bCs/>
          <w:szCs w:val="24"/>
        </w:rPr>
      </w:pPr>
      <w:r>
        <w:rPr>
          <w:rFonts w:hint="eastAsia" w:ascii="宋体" w:hAnsi="宋体" w:cs="宋体"/>
          <w:bCs/>
          <w:szCs w:val="24"/>
        </w:rPr>
        <w:t xml:space="preserve">         </w:t>
      </w:r>
    </w:p>
    <w:p>
      <w:pPr>
        <w:pStyle w:val="2"/>
        <w:jc w:val="right"/>
        <w:rPr>
          <w:rFonts w:ascii="宋体" w:hAnsi="宋体" w:cs="宋体"/>
          <w:bCs/>
        </w:rPr>
      </w:pPr>
      <w:r>
        <w:rPr>
          <w:rFonts w:hint="eastAsia" w:ascii="宋体" w:hAnsi="宋体" w:cs="宋体"/>
          <w:bCs/>
          <w:szCs w:val="24"/>
        </w:rPr>
        <w:t>日期： 年  月  日</w:t>
      </w:r>
      <w:r>
        <w:rPr>
          <w:rFonts w:hint="eastAsia" w:ascii="宋体" w:hAnsi="宋体" w:cs="宋体"/>
          <w:bCs/>
        </w:rPr>
        <w:t xml:space="preserve"> </w:t>
      </w:r>
    </w:p>
    <w:p>
      <w:pPr>
        <w:pStyle w:val="2"/>
        <w:jc w:val="right"/>
        <w:rPr>
          <w:rFonts w:ascii="宋体" w:hAnsi="宋体" w:cs="宋体"/>
          <w:bCs/>
        </w:rPr>
      </w:pPr>
    </w:p>
    <w:p/>
    <w:p>
      <w:pPr>
        <w:spacing w:line="360" w:lineRule="auto"/>
        <w:rPr>
          <w:rFonts w:ascii="宋体" w:hAnsi="宋体" w:cs="宋体"/>
          <w:sz w:val="24"/>
          <w:szCs w:val="24"/>
        </w:rPr>
      </w:pPr>
      <w:r>
        <w:rPr>
          <w:rFonts w:hint="eastAsia" w:ascii="宋体" w:hAnsi="宋体" w:cs="宋体"/>
          <w:bCs/>
          <w:sz w:val="24"/>
          <w:szCs w:val="24"/>
        </w:rPr>
        <w:t xml:space="preserve">注： </w:t>
      </w:r>
      <w:r>
        <w:rPr>
          <w:rFonts w:hint="eastAsia" w:ascii="宋体" w:hAnsi="宋体" w:cs="宋体"/>
          <w:sz w:val="24"/>
          <w:szCs w:val="24"/>
        </w:rPr>
        <w:t xml:space="preserve">1、供应商的后一轮报价不得高于前一轮报价。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2、各供应商单独备足此表，用于现场报价时填写，请供应商自行准备多份，用于后续报价，切勿装订在响应文件中。 </w:t>
      </w:r>
    </w:p>
    <w:p>
      <w:pPr>
        <w:pStyle w:val="31"/>
      </w:pPr>
    </w:p>
    <w:sectPr>
      <w:headerReference r:id="rId3" w:type="default"/>
      <w:footerReference r:id="rId5" w:type="default"/>
      <w:headerReference r:id="rId4" w:type="even"/>
      <w:footerReference r:id="rId6"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Roman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DotumChe">
    <w:altName w:val="Times New Roman"/>
    <w:panose1 w:val="020B0609000101010101"/>
    <w:charset w:val="81"/>
    <w:family w:val="modern"/>
    <w:pitch w:val="default"/>
    <w:sig w:usb0="00000000" w:usb1="00000000" w:usb2="00000030" w:usb3="00000000" w:csb0="4008009F" w:csb1="DFD7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1"/>
      </w:rPr>
    </w:pPr>
    <w:r>
      <w:rPr>
        <w:rStyle w:val="41"/>
      </w:rPr>
      <w:fldChar w:fldCharType="begin"/>
    </w:r>
    <w:r>
      <w:rPr>
        <w:rStyle w:val="41"/>
      </w:rPr>
      <w:instrText xml:space="preserve">PAGE  </w:instrText>
    </w:r>
    <w:r>
      <w:rPr>
        <w:rStyle w:val="41"/>
      </w:rP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41"/>
      </w:rPr>
    </w:pPr>
    <w:r>
      <w:rPr>
        <w:rStyle w:val="41"/>
      </w:rPr>
      <w:fldChar w:fldCharType="begin"/>
    </w:r>
    <w:r>
      <w:rPr>
        <w:rStyle w:val="41"/>
      </w:rPr>
      <w:instrText xml:space="preserve">PAGE  </w:instrText>
    </w:r>
    <w:r>
      <w:rPr>
        <w:rStyle w:val="41"/>
      </w:rPr>
      <w:fldChar w:fldCharType="end"/>
    </w:r>
  </w:p>
  <w:p>
    <w:pPr>
      <w:pStyle w:val="2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21B7E"/>
    <w:multiLevelType w:val="singleLevel"/>
    <w:tmpl w:val="CA921B7E"/>
    <w:lvl w:ilvl="0" w:tentative="0">
      <w:start w:val="3"/>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2AFBB62"/>
    <w:multiLevelType w:val="singleLevel"/>
    <w:tmpl w:val="12AFBB62"/>
    <w:lvl w:ilvl="0" w:tentative="0">
      <w:start w:val="1"/>
      <w:numFmt w:val="decimal"/>
      <w:suff w:val="nothing"/>
      <w:lvlText w:val="%1、"/>
      <w:lvlJc w:val="left"/>
    </w:lvl>
  </w:abstractNum>
  <w:abstractNum w:abstractNumId="3">
    <w:nsid w:val="606AFB53"/>
    <w:multiLevelType w:val="singleLevel"/>
    <w:tmpl w:val="606AFB53"/>
    <w:lvl w:ilvl="0" w:tentative="0">
      <w:start w:val="2"/>
      <w:numFmt w:val="decimal"/>
      <w:suff w:val="nothing"/>
      <w:lvlText w:val="%1、"/>
      <w:lvlJc w:val="left"/>
    </w:lvl>
  </w:abstractNum>
  <w:abstractNum w:abstractNumId="4">
    <w:nsid w:val="7740CD31"/>
    <w:multiLevelType w:val="singleLevel"/>
    <w:tmpl w:val="7740CD31"/>
    <w:lvl w:ilvl="0" w:tentative="0">
      <w:start w:val="2"/>
      <w:numFmt w:val="decimal"/>
      <w:suff w:val="nothing"/>
      <w:lvlText w:val="%1、"/>
      <w:lvlJc w:val="left"/>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NWZjNTQ3OTUyYmY3NWQ5YjNkZmNlZGI2MjQxM2EifQ=="/>
  </w:docVars>
  <w:rsids>
    <w:rsidRoot w:val="002D677B"/>
    <w:rsid w:val="000120AC"/>
    <w:rsid w:val="000145D1"/>
    <w:rsid w:val="00015C71"/>
    <w:rsid w:val="000271A7"/>
    <w:rsid w:val="00042454"/>
    <w:rsid w:val="00053B80"/>
    <w:rsid w:val="00053F56"/>
    <w:rsid w:val="00057B34"/>
    <w:rsid w:val="0006429A"/>
    <w:rsid w:val="00066BCF"/>
    <w:rsid w:val="0007068B"/>
    <w:rsid w:val="0007438F"/>
    <w:rsid w:val="00083A3D"/>
    <w:rsid w:val="00085013"/>
    <w:rsid w:val="0008734A"/>
    <w:rsid w:val="00091912"/>
    <w:rsid w:val="00092365"/>
    <w:rsid w:val="00095459"/>
    <w:rsid w:val="000A18AA"/>
    <w:rsid w:val="000A3D75"/>
    <w:rsid w:val="000D72BD"/>
    <w:rsid w:val="000E215B"/>
    <w:rsid w:val="000E29A9"/>
    <w:rsid w:val="000F6DD6"/>
    <w:rsid w:val="0010048A"/>
    <w:rsid w:val="00102BDC"/>
    <w:rsid w:val="00111AA2"/>
    <w:rsid w:val="00117F05"/>
    <w:rsid w:val="001252D5"/>
    <w:rsid w:val="001260B2"/>
    <w:rsid w:val="00135355"/>
    <w:rsid w:val="001431BC"/>
    <w:rsid w:val="00146D70"/>
    <w:rsid w:val="00156254"/>
    <w:rsid w:val="001723C8"/>
    <w:rsid w:val="001903C6"/>
    <w:rsid w:val="001A3254"/>
    <w:rsid w:val="001B57E1"/>
    <w:rsid w:val="001C47BA"/>
    <w:rsid w:val="001C6B89"/>
    <w:rsid w:val="00206019"/>
    <w:rsid w:val="0021447E"/>
    <w:rsid w:val="002175D2"/>
    <w:rsid w:val="00222133"/>
    <w:rsid w:val="00230806"/>
    <w:rsid w:val="00230AFD"/>
    <w:rsid w:val="00232B23"/>
    <w:rsid w:val="00237B8A"/>
    <w:rsid w:val="0024002C"/>
    <w:rsid w:val="0025494F"/>
    <w:rsid w:val="002656AE"/>
    <w:rsid w:val="00281CBF"/>
    <w:rsid w:val="002908AE"/>
    <w:rsid w:val="00295D2C"/>
    <w:rsid w:val="002A2A22"/>
    <w:rsid w:val="002A5B98"/>
    <w:rsid w:val="002C2CAF"/>
    <w:rsid w:val="002C3E11"/>
    <w:rsid w:val="002D508E"/>
    <w:rsid w:val="002D53B9"/>
    <w:rsid w:val="002D677B"/>
    <w:rsid w:val="002E54B3"/>
    <w:rsid w:val="002F5374"/>
    <w:rsid w:val="002F5CAB"/>
    <w:rsid w:val="00314F50"/>
    <w:rsid w:val="00330EA8"/>
    <w:rsid w:val="003342EF"/>
    <w:rsid w:val="00337DCA"/>
    <w:rsid w:val="00341CB0"/>
    <w:rsid w:val="003452C5"/>
    <w:rsid w:val="00350E5F"/>
    <w:rsid w:val="00370F26"/>
    <w:rsid w:val="003808D6"/>
    <w:rsid w:val="00385D3E"/>
    <w:rsid w:val="003A03AB"/>
    <w:rsid w:val="003E0B3C"/>
    <w:rsid w:val="003E7C3B"/>
    <w:rsid w:val="00410AD8"/>
    <w:rsid w:val="00413100"/>
    <w:rsid w:val="00424DA5"/>
    <w:rsid w:val="00425C52"/>
    <w:rsid w:val="004413B4"/>
    <w:rsid w:val="00453F7D"/>
    <w:rsid w:val="00480966"/>
    <w:rsid w:val="004A2AC5"/>
    <w:rsid w:val="004A45A4"/>
    <w:rsid w:val="004C64FF"/>
    <w:rsid w:val="004D5F5D"/>
    <w:rsid w:val="004F279A"/>
    <w:rsid w:val="0050472D"/>
    <w:rsid w:val="005236AE"/>
    <w:rsid w:val="00524579"/>
    <w:rsid w:val="00524A87"/>
    <w:rsid w:val="00533AAE"/>
    <w:rsid w:val="00554CE3"/>
    <w:rsid w:val="005710D8"/>
    <w:rsid w:val="005A03E4"/>
    <w:rsid w:val="005B04B8"/>
    <w:rsid w:val="005E38A4"/>
    <w:rsid w:val="005E56CC"/>
    <w:rsid w:val="005E754A"/>
    <w:rsid w:val="00633526"/>
    <w:rsid w:val="00654D2C"/>
    <w:rsid w:val="00661562"/>
    <w:rsid w:val="00682117"/>
    <w:rsid w:val="0068795B"/>
    <w:rsid w:val="00695280"/>
    <w:rsid w:val="006B21E7"/>
    <w:rsid w:val="006D3DB9"/>
    <w:rsid w:val="006F01D1"/>
    <w:rsid w:val="006F3D3E"/>
    <w:rsid w:val="006F49EE"/>
    <w:rsid w:val="00703A7D"/>
    <w:rsid w:val="007045A4"/>
    <w:rsid w:val="00715AE4"/>
    <w:rsid w:val="0073207C"/>
    <w:rsid w:val="007550DC"/>
    <w:rsid w:val="00766A44"/>
    <w:rsid w:val="00767BB2"/>
    <w:rsid w:val="00777046"/>
    <w:rsid w:val="00784363"/>
    <w:rsid w:val="0078488E"/>
    <w:rsid w:val="00790BD6"/>
    <w:rsid w:val="0079235B"/>
    <w:rsid w:val="007A4EEE"/>
    <w:rsid w:val="007B00FB"/>
    <w:rsid w:val="007E5141"/>
    <w:rsid w:val="007F2C26"/>
    <w:rsid w:val="007F3323"/>
    <w:rsid w:val="007F72E0"/>
    <w:rsid w:val="00802679"/>
    <w:rsid w:val="00805C7B"/>
    <w:rsid w:val="00810784"/>
    <w:rsid w:val="00821EE8"/>
    <w:rsid w:val="0083393B"/>
    <w:rsid w:val="008448CD"/>
    <w:rsid w:val="0086536B"/>
    <w:rsid w:val="0089296C"/>
    <w:rsid w:val="008A6D3D"/>
    <w:rsid w:val="008B0E3B"/>
    <w:rsid w:val="008B6C36"/>
    <w:rsid w:val="008C0ED2"/>
    <w:rsid w:val="008D216E"/>
    <w:rsid w:val="008D283D"/>
    <w:rsid w:val="008E0D41"/>
    <w:rsid w:val="00922A63"/>
    <w:rsid w:val="00923F8C"/>
    <w:rsid w:val="00925990"/>
    <w:rsid w:val="00940C0D"/>
    <w:rsid w:val="00942328"/>
    <w:rsid w:val="0094320A"/>
    <w:rsid w:val="009628D2"/>
    <w:rsid w:val="00964C0F"/>
    <w:rsid w:val="0097577C"/>
    <w:rsid w:val="00980525"/>
    <w:rsid w:val="009B5EF1"/>
    <w:rsid w:val="009D0332"/>
    <w:rsid w:val="009D45BB"/>
    <w:rsid w:val="00A051CF"/>
    <w:rsid w:val="00A12E92"/>
    <w:rsid w:val="00A14F6A"/>
    <w:rsid w:val="00A17EB8"/>
    <w:rsid w:val="00A2462A"/>
    <w:rsid w:val="00A27C2C"/>
    <w:rsid w:val="00A301BA"/>
    <w:rsid w:val="00A3443C"/>
    <w:rsid w:val="00A5114C"/>
    <w:rsid w:val="00A52EA8"/>
    <w:rsid w:val="00A612D2"/>
    <w:rsid w:val="00A7302C"/>
    <w:rsid w:val="00A74097"/>
    <w:rsid w:val="00A74C0B"/>
    <w:rsid w:val="00A85BA0"/>
    <w:rsid w:val="00A95755"/>
    <w:rsid w:val="00A957C6"/>
    <w:rsid w:val="00A966A5"/>
    <w:rsid w:val="00AA5057"/>
    <w:rsid w:val="00AB51D7"/>
    <w:rsid w:val="00AC4741"/>
    <w:rsid w:val="00AD100F"/>
    <w:rsid w:val="00B00630"/>
    <w:rsid w:val="00B05A63"/>
    <w:rsid w:val="00B21075"/>
    <w:rsid w:val="00B27CFD"/>
    <w:rsid w:val="00B4726F"/>
    <w:rsid w:val="00B57818"/>
    <w:rsid w:val="00B578EB"/>
    <w:rsid w:val="00B7616C"/>
    <w:rsid w:val="00B80346"/>
    <w:rsid w:val="00BA10A8"/>
    <w:rsid w:val="00BA136D"/>
    <w:rsid w:val="00BA3764"/>
    <w:rsid w:val="00BB63DF"/>
    <w:rsid w:val="00BB7605"/>
    <w:rsid w:val="00BC2739"/>
    <w:rsid w:val="00BC2D78"/>
    <w:rsid w:val="00BC5045"/>
    <w:rsid w:val="00C0313E"/>
    <w:rsid w:val="00C35B5F"/>
    <w:rsid w:val="00C4377A"/>
    <w:rsid w:val="00C5087F"/>
    <w:rsid w:val="00C56F48"/>
    <w:rsid w:val="00C6343E"/>
    <w:rsid w:val="00C71EC0"/>
    <w:rsid w:val="00C72D9C"/>
    <w:rsid w:val="00C734AB"/>
    <w:rsid w:val="00C84AAC"/>
    <w:rsid w:val="00C97CD9"/>
    <w:rsid w:val="00CA32AE"/>
    <w:rsid w:val="00CA60CE"/>
    <w:rsid w:val="00CB2CE0"/>
    <w:rsid w:val="00CE1386"/>
    <w:rsid w:val="00CE28E9"/>
    <w:rsid w:val="00CE3BB4"/>
    <w:rsid w:val="00CF10C1"/>
    <w:rsid w:val="00CF3743"/>
    <w:rsid w:val="00D027C9"/>
    <w:rsid w:val="00D13AEE"/>
    <w:rsid w:val="00D16453"/>
    <w:rsid w:val="00D175FB"/>
    <w:rsid w:val="00D2401D"/>
    <w:rsid w:val="00D33ECF"/>
    <w:rsid w:val="00D429C1"/>
    <w:rsid w:val="00D6083A"/>
    <w:rsid w:val="00DA1E4E"/>
    <w:rsid w:val="00DA2C77"/>
    <w:rsid w:val="00DA578E"/>
    <w:rsid w:val="00DC1314"/>
    <w:rsid w:val="00DC653F"/>
    <w:rsid w:val="00DD1C69"/>
    <w:rsid w:val="00DD2C6C"/>
    <w:rsid w:val="00DE18CD"/>
    <w:rsid w:val="00DF7DF4"/>
    <w:rsid w:val="00E119E3"/>
    <w:rsid w:val="00E15875"/>
    <w:rsid w:val="00E20914"/>
    <w:rsid w:val="00E231B2"/>
    <w:rsid w:val="00E55D55"/>
    <w:rsid w:val="00E617E1"/>
    <w:rsid w:val="00E848B5"/>
    <w:rsid w:val="00E912B4"/>
    <w:rsid w:val="00EA3497"/>
    <w:rsid w:val="00EB3BD8"/>
    <w:rsid w:val="00EE11E5"/>
    <w:rsid w:val="00EE4358"/>
    <w:rsid w:val="00EE5630"/>
    <w:rsid w:val="00EF2195"/>
    <w:rsid w:val="00EF3C5F"/>
    <w:rsid w:val="00F05A49"/>
    <w:rsid w:val="00F1594F"/>
    <w:rsid w:val="00F22829"/>
    <w:rsid w:val="00F31F25"/>
    <w:rsid w:val="00F40445"/>
    <w:rsid w:val="00F43B03"/>
    <w:rsid w:val="00F464A7"/>
    <w:rsid w:val="00F564DA"/>
    <w:rsid w:val="00F64830"/>
    <w:rsid w:val="00F74BC0"/>
    <w:rsid w:val="00F76D41"/>
    <w:rsid w:val="00F91C4B"/>
    <w:rsid w:val="00F927C2"/>
    <w:rsid w:val="00FA1EEE"/>
    <w:rsid w:val="00FA35DA"/>
    <w:rsid w:val="00FB29F0"/>
    <w:rsid w:val="00FC1D08"/>
    <w:rsid w:val="00FC79F6"/>
    <w:rsid w:val="00FF1C7C"/>
    <w:rsid w:val="01633AF6"/>
    <w:rsid w:val="017E1B19"/>
    <w:rsid w:val="01ED3B47"/>
    <w:rsid w:val="021B7E0D"/>
    <w:rsid w:val="03062E20"/>
    <w:rsid w:val="03B22505"/>
    <w:rsid w:val="04067181"/>
    <w:rsid w:val="04103CCA"/>
    <w:rsid w:val="04EE7346"/>
    <w:rsid w:val="05045387"/>
    <w:rsid w:val="05104E6D"/>
    <w:rsid w:val="05ED76CD"/>
    <w:rsid w:val="06262FF6"/>
    <w:rsid w:val="07267565"/>
    <w:rsid w:val="078C18B4"/>
    <w:rsid w:val="07A20F5E"/>
    <w:rsid w:val="08531B86"/>
    <w:rsid w:val="0861256E"/>
    <w:rsid w:val="095F7F4C"/>
    <w:rsid w:val="09A60123"/>
    <w:rsid w:val="09AE75F4"/>
    <w:rsid w:val="09B95F2A"/>
    <w:rsid w:val="0A0C7574"/>
    <w:rsid w:val="0A15157F"/>
    <w:rsid w:val="0A424E4D"/>
    <w:rsid w:val="0AF82AC1"/>
    <w:rsid w:val="0B66533A"/>
    <w:rsid w:val="0B84414D"/>
    <w:rsid w:val="0BD46BAD"/>
    <w:rsid w:val="0BE120B2"/>
    <w:rsid w:val="0C27372A"/>
    <w:rsid w:val="0CAB27E1"/>
    <w:rsid w:val="0CEC43CA"/>
    <w:rsid w:val="0D50431A"/>
    <w:rsid w:val="0DF624E0"/>
    <w:rsid w:val="0E346850"/>
    <w:rsid w:val="0E404088"/>
    <w:rsid w:val="0EA113FA"/>
    <w:rsid w:val="0EA13612"/>
    <w:rsid w:val="0ECA11CC"/>
    <w:rsid w:val="0F390E8E"/>
    <w:rsid w:val="0F8F57EF"/>
    <w:rsid w:val="0FC465FA"/>
    <w:rsid w:val="0FF97625"/>
    <w:rsid w:val="1018304A"/>
    <w:rsid w:val="110475FD"/>
    <w:rsid w:val="117A66E4"/>
    <w:rsid w:val="119066D9"/>
    <w:rsid w:val="11A335B5"/>
    <w:rsid w:val="1219428E"/>
    <w:rsid w:val="121D0BF1"/>
    <w:rsid w:val="13490C7D"/>
    <w:rsid w:val="135C3D02"/>
    <w:rsid w:val="13D52CCE"/>
    <w:rsid w:val="14E27C21"/>
    <w:rsid w:val="153B2049"/>
    <w:rsid w:val="15614DA8"/>
    <w:rsid w:val="15AD79BC"/>
    <w:rsid w:val="16066864"/>
    <w:rsid w:val="16991EF7"/>
    <w:rsid w:val="1709162A"/>
    <w:rsid w:val="173850A7"/>
    <w:rsid w:val="17474328"/>
    <w:rsid w:val="174C0AC9"/>
    <w:rsid w:val="177B4CDC"/>
    <w:rsid w:val="17BA7FA6"/>
    <w:rsid w:val="18FD74C3"/>
    <w:rsid w:val="19241959"/>
    <w:rsid w:val="192B2CC7"/>
    <w:rsid w:val="198B1495"/>
    <w:rsid w:val="1A467531"/>
    <w:rsid w:val="1A6C248D"/>
    <w:rsid w:val="1AF45622"/>
    <w:rsid w:val="1B192894"/>
    <w:rsid w:val="1B5A7D5C"/>
    <w:rsid w:val="1B7B26E1"/>
    <w:rsid w:val="1BBFA30C"/>
    <w:rsid w:val="1C1A0C17"/>
    <w:rsid w:val="1C32741A"/>
    <w:rsid w:val="1C405AE5"/>
    <w:rsid w:val="1D91366D"/>
    <w:rsid w:val="1D960483"/>
    <w:rsid w:val="1DF15284"/>
    <w:rsid w:val="1F171CFB"/>
    <w:rsid w:val="1F3C13B6"/>
    <w:rsid w:val="1F4B49D6"/>
    <w:rsid w:val="1FF85069"/>
    <w:rsid w:val="20F41885"/>
    <w:rsid w:val="212611D2"/>
    <w:rsid w:val="21993B18"/>
    <w:rsid w:val="219959F5"/>
    <w:rsid w:val="22464B8D"/>
    <w:rsid w:val="229A201B"/>
    <w:rsid w:val="233B1381"/>
    <w:rsid w:val="233F1DB4"/>
    <w:rsid w:val="239974D6"/>
    <w:rsid w:val="23E266D0"/>
    <w:rsid w:val="23E4618A"/>
    <w:rsid w:val="244B170F"/>
    <w:rsid w:val="244E3D8C"/>
    <w:rsid w:val="24B335CE"/>
    <w:rsid w:val="24F11BE1"/>
    <w:rsid w:val="25EF0E4B"/>
    <w:rsid w:val="269C26E3"/>
    <w:rsid w:val="27110C4C"/>
    <w:rsid w:val="272E2D63"/>
    <w:rsid w:val="27410CB9"/>
    <w:rsid w:val="276D441A"/>
    <w:rsid w:val="2861396F"/>
    <w:rsid w:val="28B44010"/>
    <w:rsid w:val="29384EA8"/>
    <w:rsid w:val="29E26463"/>
    <w:rsid w:val="2A023B5C"/>
    <w:rsid w:val="2A07065D"/>
    <w:rsid w:val="2A0A08C3"/>
    <w:rsid w:val="2A534564"/>
    <w:rsid w:val="2A573A70"/>
    <w:rsid w:val="2CBD48CE"/>
    <w:rsid w:val="2CE211B2"/>
    <w:rsid w:val="2E015B36"/>
    <w:rsid w:val="2E275F81"/>
    <w:rsid w:val="2E4E51C2"/>
    <w:rsid w:val="2E77681E"/>
    <w:rsid w:val="2F4B2B19"/>
    <w:rsid w:val="2F6246CC"/>
    <w:rsid w:val="2FC53683"/>
    <w:rsid w:val="2FE853E7"/>
    <w:rsid w:val="2FE97A5F"/>
    <w:rsid w:val="305A47DE"/>
    <w:rsid w:val="309E348C"/>
    <w:rsid w:val="31394322"/>
    <w:rsid w:val="3184082E"/>
    <w:rsid w:val="32617B06"/>
    <w:rsid w:val="328304A8"/>
    <w:rsid w:val="32BC5F4D"/>
    <w:rsid w:val="33393656"/>
    <w:rsid w:val="337C1CD3"/>
    <w:rsid w:val="33C11B6F"/>
    <w:rsid w:val="33FE364D"/>
    <w:rsid w:val="3429115A"/>
    <w:rsid w:val="34325CD9"/>
    <w:rsid w:val="343D25EB"/>
    <w:rsid w:val="346113B3"/>
    <w:rsid w:val="34F2580B"/>
    <w:rsid w:val="36024564"/>
    <w:rsid w:val="36276335"/>
    <w:rsid w:val="36981B5D"/>
    <w:rsid w:val="36A9634B"/>
    <w:rsid w:val="36D079C8"/>
    <w:rsid w:val="37D716E7"/>
    <w:rsid w:val="38740160"/>
    <w:rsid w:val="390A4CE0"/>
    <w:rsid w:val="39A552A4"/>
    <w:rsid w:val="39D761EF"/>
    <w:rsid w:val="3A76410D"/>
    <w:rsid w:val="3A8F3EBA"/>
    <w:rsid w:val="3AB10259"/>
    <w:rsid w:val="3ABA6222"/>
    <w:rsid w:val="3B2C72E6"/>
    <w:rsid w:val="3B301F44"/>
    <w:rsid w:val="3BAE4829"/>
    <w:rsid w:val="3BDF73C5"/>
    <w:rsid w:val="3CB72D11"/>
    <w:rsid w:val="3D7C4A02"/>
    <w:rsid w:val="3D902D22"/>
    <w:rsid w:val="3DF4021A"/>
    <w:rsid w:val="3E047963"/>
    <w:rsid w:val="3E8E5BBA"/>
    <w:rsid w:val="3EB86069"/>
    <w:rsid w:val="3EDC10FF"/>
    <w:rsid w:val="3EE26FE2"/>
    <w:rsid w:val="3F0A5E23"/>
    <w:rsid w:val="3F785608"/>
    <w:rsid w:val="3FFF20F3"/>
    <w:rsid w:val="402734A4"/>
    <w:rsid w:val="405A4873"/>
    <w:rsid w:val="405C30EF"/>
    <w:rsid w:val="407B3EBF"/>
    <w:rsid w:val="40DF693D"/>
    <w:rsid w:val="40F16A8E"/>
    <w:rsid w:val="412545BE"/>
    <w:rsid w:val="4184340D"/>
    <w:rsid w:val="41E21275"/>
    <w:rsid w:val="41F9275B"/>
    <w:rsid w:val="42D67AEC"/>
    <w:rsid w:val="42F6152E"/>
    <w:rsid w:val="42FF6CFF"/>
    <w:rsid w:val="43771108"/>
    <w:rsid w:val="438C4E1A"/>
    <w:rsid w:val="4440126D"/>
    <w:rsid w:val="445F7604"/>
    <w:rsid w:val="44607DE8"/>
    <w:rsid w:val="446523D2"/>
    <w:rsid w:val="44DA0696"/>
    <w:rsid w:val="44E45943"/>
    <w:rsid w:val="44E80BF1"/>
    <w:rsid w:val="4583380E"/>
    <w:rsid w:val="45993146"/>
    <w:rsid w:val="45EB3538"/>
    <w:rsid w:val="46440499"/>
    <w:rsid w:val="46771AC0"/>
    <w:rsid w:val="47867C8A"/>
    <w:rsid w:val="47954A4A"/>
    <w:rsid w:val="479B001B"/>
    <w:rsid w:val="47D21CE6"/>
    <w:rsid w:val="481456B4"/>
    <w:rsid w:val="48876507"/>
    <w:rsid w:val="48A14890"/>
    <w:rsid w:val="4A4C0CEF"/>
    <w:rsid w:val="4A67403B"/>
    <w:rsid w:val="4A734E79"/>
    <w:rsid w:val="4AD27698"/>
    <w:rsid w:val="4B1B114F"/>
    <w:rsid w:val="4B250368"/>
    <w:rsid w:val="4B574728"/>
    <w:rsid w:val="4B7A75FA"/>
    <w:rsid w:val="4B7B52E3"/>
    <w:rsid w:val="4B7F6C9B"/>
    <w:rsid w:val="4BB01238"/>
    <w:rsid w:val="4BE30D27"/>
    <w:rsid w:val="4BF93ABC"/>
    <w:rsid w:val="4C2F1AF1"/>
    <w:rsid w:val="4C3F1A69"/>
    <w:rsid w:val="4C4C7D4D"/>
    <w:rsid w:val="4C692E82"/>
    <w:rsid w:val="4C974380"/>
    <w:rsid w:val="4CA7336B"/>
    <w:rsid w:val="4D001539"/>
    <w:rsid w:val="4D060FF1"/>
    <w:rsid w:val="4D5B5816"/>
    <w:rsid w:val="4D6138EC"/>
    <w:rsid w:val="4D714797"/>
    <w:rsid w:val="4D7809BA"/>
    <w:rsid w:val="4D820C8A"/>
    <w:rsid w:val="4D9F0EEA"/>
    <w:rsid w:val="4F095D32"/>
    <w:rsid w:val="4F1A4882"/>
    <w:rsid w:val="4F3C4DEC"/>
    <w:rsid w:val="4F48181F"/>
    <w:rsid w:val="4F6D0EC1"/>
    <w:rsid w:val="504900D3"/>
    <w:rsid w:val="52892F5B"/>
    <w:rsid w:val="52F61709"/>
    <w:rsid w:val="530507B9"/>
    <w:rsid w:val="54073585"/>
    <w:rsid w:val="54995B0C"/>
    <w:rsid w:val="54DB7C79"/>
    <w:rsid w:val="54E74E26"/>
    <w:rsid w:val="55580A4D"/>
    <w:rsid w:val="55823A64"/>
    <w:rsid w:val="55B45B96"/>
    <w:rsid w:val="55C3622E"/>
    <w:rsid w:val="55DC1770"/>
    <w:rsid w:val="55EB22AC"/>
    <w:rsid w:val="561133F2"/>
    <w:rsid w:val="56571FFA"/>
    <w:rsid w:val="56A92CC7"/>
    <w:rsid w:val="57F97FD9"/>
    <w:rsid w:val="582708F3"/>
    <w:rsid w:val="58BD10F2"/>
    <w:rsid w:val="58CD33C2"/>
    <w:rsid w:val="596469D4"/>
    <w:rsid w:val="5A435D8A"/>
    <w:rsid w:val="5B0CF2D3"/>
    <w:rsid w:val="5B7B30F8"/>
    <w:rsid w:val="5BBC1D09"/>
    <w:rsid w:val="5C34380B"/>
    <w:rsid w:val="5CFC6999"/>
    <w:rsid w:val="5F912AC4"/>
    <w:rsid w:val="5FD14724"/>
    <w:rsid w:val="60387705"/>
    <w:rsid w:val="60700F30"/>
    <w:rsid w:val="607B7DDA"/>
    <w:rsid w:val="617F354E"/>
    <w:rsid w:val="61A76748"/>
    <w:rsid w:val="62B731FE"/>
    <w:rsid w:val="62F04CCC"/>
    <w:rsid w:val="63023C80"/>
    <w:rsid w:val="636010D6"/>
    <w:rsid w:val="636D3AA1"/>
    <w:rsid w:val="64F22548"/>
    <w:rsid w:val="656062CA"/>
    <w:rsid w:val="659106E2"/>
    <w:rsid w:val="65AB236D"/>
    <w:rsid w:val="65B8080F"/>
    <w:rsid w:val="66483EC5"/>
    <w:rsid w:val="66704DB4"/>
    <w:rsid w:val="66FF3B3B"/>
    <w:rsid w:val="67102453"/>
    <w:rsid w:val="68A67F29"/>
    <w:rsid w:val="68C15CCA"/>
    <w:rsid w:val="692D45F0"/>
    <w:rsid w:val="697D619C"/>
    <w:rsid w:val="69EE3D79"/>
    <w:rsid w:val="6A0E091D"/>
    <w:rsid w:val="6A7222D3"/>
    <w:rsid w:val="6ABA50AD"/>
    <w:rsid w:val="6B58725B"/>
    <w:rsid w:val="6BA94127"/>
    <w:rsid w:val="6BFE46EA"/>
    <w:rsid w:val="6C7F53F2"/>
    <w:rsid w:val="6C8B20CC"/>
    <w:rsid w:val="6C95A85E"/>
    <w:rsid w:val="6F1ECFF8"/>
    <w:rsid w:val="6F6D7D0A"/>
    <w:rsid w:val="6F7E3D26"/>
    <w:rsid w:val="704217E5"/>
    <w:rsid w:val="71106C43"/>
    <w:rsid w:val="71152000"/>
    <w:rsid w:val="721756F7"/>
    <w:rsid w:val="7231680E"/>
    <w:rsid w:val="72896870"/>
    <w:rsid w:val="742C3EB9"/>
    <w:rsid w:val="750872E0"/>
    <w:rsid w:val="7656661E"/>
    <w:rsid w:val="76ED37EF"/>
    <w:rsid w:val="770F21D1"/>
    <w:rsid w:val="77EF4493"/>
    <w:rsid w:val="784A1BCE"/>
    <w:rsid w:val="78A7019A"/>
    <w:rsid w:val="78C06712"/>
    <w:rsid w:val="796B51A8"/>
    <w:rsid w:val="79BA3B0E"/>
    <w:rsid w:val="79E17C8A"/>
    <w:rsid w:val="7A334212"/>
    <w:rsid w:val="7ABB6962"/>
    <w:rsid w:val="7AF4539C"/>
    <w:rsid w:val="7C013D85"/>
    <w:rsid w:val="7C2F8C70"/>
    <w:rsid w:val="7C662C4B"/>
    <w:rsid w:val="7C987D69"/>
    <w:rsid w:val="7CF35D84"/>
    <w:rsid w:val="7DB40A20"/>
    <w:rsid w:val="7DDF36B2"/>
    <w:rsid w:val="7E136A50"/>
    <w:rsid w:val="7E49765A"/>
    <w:rsid w:val="7E4C0FEB"/>
    <w:rsid w:val="7EBB50F1"/>
    <w:rsid w:val="7EBE0C5A"/>
    <w:rsid w:val="7EE56270"/>
    <w:rsid w:val="7EF22AC6"/>
    <w:rsid w:val="7EFB3C47"/>
    <w:rsid w:val="7F7F569C"/>
    <w:rsid w:val="7F7F68A4"/>
    <w:rsid w:val="7F850ECB"/>
    <w:rsid w:val="7F9F1736"/>
    <w:rsid w:val="7FD31A01"/>
    <w:rsid w:val="7FFB101A"/>
    <w:rsid w:val="9BF96BAC"/>
    <w:rsid w:val="AD2DA3B9"/>
    <w:rsid w:val="AF6FE06F"/>
    <w:rsid w:val="D78F6FBA"/>
    <w:rsid w:val="DBDF55C4"/>
    <w:rsid w:val="DF3D59C8"/>
    <w:rsid w:val="EBFFC059"/>
    <w:rsid w:val="EEF1341C"/>
    <w:rsid w:val="F7B9D6FD"/>
    <w:rsid w:val="F7CC7425"/>
    <w:rsid w:val="FAEC74ED"/>
    <w:rsid w:val="FE93A17C"/>
    <w:rsid w:val="FEFF2685"/>
    <w:rsid w:val="FFD23C0D"/>
    <w:rsid w:val="FFEFE6BF"/>
    <w:rsid w:val="FFF59F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58"/>
    <w:qFormat/>
    <w:uiPriority w:val="0"/>
    <w:pPr>
      <w:keepNext/>
      <w:outlineLvl w:val="0"/>
    </w:pPr>
    <w:rPr>
      <w:sz w:val="28"/>
      <w:szCs w:val="24"/>
    </w:rPr>
  </w:style>
  <w:style w:type="paragraph" w:styleId="6">
    <w:name w:val="heading 2"/>
    <w:basedOn w:val="1"/>
    <w:next w:val="1"/>
    <w:link w:val="108"/>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60"/>
    <w:qFormat/>
    <w:uiPriority w:val="0"/>
    <w:pPr>
      <w:keepNext/>
      <w:keepLines/>
      <w:spacing w:before="260" w:after="260" w:line="416" w:lineRule="auto"/>
      <w:outlineLvl w:val="2"/>
    </w:pPr>
    <w:rPr>
      <w:b/>
      <w:bCs/>
      <w:sz w:val="32"/>
      <w:szCs w:val="32"/>
      <w:lang w:val="zh-CN"/>
    </w:rPr>
  </w:style>
  <w:style w:type="paragraph" w:styleId="8">
    <w:name w:val="heading 4"/>
    <w:basedOn w:val="1"/>
    <w:next w:val="1"/>
    <w:link w:val="6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9">
    <w:name w:val="heading 6"/>
    <w:basedOn w:val="1"/>
    <w:next w:val="1"/>
    <w:unhideWhenUsed/>
    <w:qFormat/>
    <w:uiPriority w:val="9"/>
    <w:pPr>
      <w:ind w:left="1100" w:hanging="360"/>
      <w:outlineLvl w:val="5"/>
    </w:pPr>
    <w:rPr>
      <w:rFonts w:ascii="仿宋" w:hAnsi="仿宋" w:eastAsia="仿宋" w:cs="仿宋"/>
      <w:sz w:val="24"/>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spacing w:line="400" w:lineRule="atLeast"/>
      <w:ind w:firstLine="426"/>
    </w:pPr>
    <w:rPr>
      <w:sz w:val="24"/>
      <w:szCs w:val="20"/>
    </w:rPr>
  </w:style>
  <w:style w:type="paragraph" w:styleId="3">
    <w:name w:val="Body Text"/>
    <w:basedOn w:val="1"/>
    <w:next w:val="4"/>
    <w:link w:val="74"/>
    <w:qFormat/>
    <w:uiPriority w:val="0"/>
    <w:pPr>
      <w:spacing w:after="120"/>
    </w:pPr>
    <w:rPr>
      <w:szCs w:val="24"/>
    </w:rPr>
  </w:style>
  <w:style w:type="paragraph" w:customStyle="1" w:styleId="4">
    <w:name w:val="Default"/>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styleId="10">
    <w:name w:val="toc 7"/>
    <w:basedOn w:val="1"/>
    <w:next w:val="1"/>
    <w:qFormat/>
    <w:uiPriority w:val="0"/>
    <w:pPr>
      <w:ind w:left="2520" w:leftChars="1200"/>
    </w:pPr>
  </w:style>
  <w:style w:type="paragraph" w:styleId="11">
    <w:name w:val="Document Map"/>
    <w:basedOn w:val="1"/>
    <w:link w:val="85"/>
    <w:qFormat/>
    <w:uiPriority w:val="0"/>
    <w:pPr>
      <w:shd w:val="clear" w:color="auto" w:fill="000080"/>
    </w:pPr>
  </w:style>
  <w:style w:type="paragraph" w:styleId="12">
    <w:name w:val="annotation text"/>
    <w:basedOn w:val="1"/>
    <w:link w:val="79"/>
    <w:semiHidden/>
    <w:qFormat/>
    <w:uiPriority w:val="99"/>
    <w:pPr>
      <w:jc w:val="left"/>
    </w:pPr>
  </w:style>
  <w:style w:type="paragraph" w:styleId="13">
    <w:name w:val="Body Text 3"/>
    <w:basedOn w:val="1"/>
    <w:link w:val="100"/>
    <w:unhideWhenUsed/>
    <w:qFormat/>
    <w:uiPriority w:val="99"/>
    <w:pPr>
      <w:spacing w:after="120"/>
    </w:pPr>
    <w:rPr>
      <w:rFonts w:ascii="Calibri" w:hAnsi="Calibri"/>
      <w:sz w:val="16"/>
      <w:szCs w:val="16"/>
      <w:lang w:val="zh-CN"/>
    </w:rPr>
  </w:style>
  <w:style w:type="paragraph" w:styleId="14">
    <w:name w:val="Body Text Indent"/>
    <w:basedOn w:val="1"/>
    <w:next w:val="15"/>
    <w:link w:val="63"/>
    <w:qFormat/>
    <w:uiPriority w:val="0"/>
    <w:pPr>
      <w:ind w:firstLine="540"/>
    </w:pPr>
    <w:rPr>
      <w:rFonts w:eastAsia="仿宋_GB2312"/>
      <w:sz w:val="28"/>
    </w:rPr>
  </w:style>
  <w:style w:type="paragraph" w:styleId="15">
    <w:name w:val="envelope return"/>
    <w:basedOn w:val="1"/>
    <w:qFormat/>
    <w:uiPriority w:val="0"/>
    <w:pPr>
      <w:snapToGrid w:val="0"/>
    </w:pPr>
    <w:rPr>
      <w:rFonts w:ascii="Arial" w:hAnsi="Arial"/>
    </w:rPr>
  </w:style>
  <w:style w:type="paragraph" w:styleId="16">
    <w:name w:val="toc 5"/>
    <w:basedOn w:val="1"/>
    <w:next w:val="1"/>
    <w:qFormat/>
    <w:uiPriority w:val="0"/>
    <w:pPr>
      <w:ind w:left="1680" w:leftChars="800"/>
    </w:pPr>
  </w:style>
  <w:style w:type="paragraph" w:styleId="17">
    <w:name w:val="toc 3"/>
    <w:basedOn w:val="1"/>
    <w:next w:val="1"/>
    <w:qFormat/>
    <w:uiPriority w:val="39"/>
    <w:pPr>
      <w:ind w:left="840" w:leftChars="400"/>
    </w:pPr>
  </w:style>
  <w:style w:type="paragraph" w:styleId="18">
    <w:name w:val="Plain Text"/>
    <w:basedOn w:val="1"/>
    <w:link w:val="82"/>
    <w:qFormat/>
    <w:uiPriority w:val="0"/>
    <w:rPr>
      <w:rFonts w:ascii="宋体" w:hAnsi="Courier New" w:cstheme="minorBidi"/>
      <w:szCs w:val="22"/>
    </w:rPr>
  </w:style>
  <w:style w:type="paragraph" w:styleId="19">
    <w:name w:val="toc 8"/>
    <w:basedOn w:val="1"/>
    <w:next w:val="1"/>
    <w:qFormat/>
    <w:uiPriority w:val="0"/>
    <w:pPr>
      <w:ind w:left="2940" w:leftChars="1400"/>
    </w:pPr>
  </w:style>
  <w:style w:type="paragraph" w:styleId="20">
    <w:name w:val="Date"/>
    <w:basedOn w:val="1"/>
    <w:next w:val="1"/>
    <w:link w:val="62"/>
    <w:qFormat/>
    <w:uiPriority w:val="0"/>
    <w:rPr>
      <w:rFonts w:ascii="Arial" w:hAnsi="Arial" w:eastAsia="楷体_GB2312"/>
      <w:sz w:val="28"/>
    </w:rPr>
  </w:style>
  <w:style w:type="paragraph" w:styleId="21">
    <w:name w:val="Body Text Indent 2"/>
    <w:basedOn w:val="1"/>
    <w:link w:val="65"/>
    <w:qFormat/>
    <w:uiPriority w:val="0"/>
    <w:pPr>
      <w:tabs>
        <w:tab w:val="left" w:pos="720"/>
      </w:tabs>
      <w:ind w:right="-506" w:rightChars="-241" w:firstLine="538" w:firstLineChars="192"/>
    </w:pPr>
    <w:rPr>
      <w:rFonts w:eastAsia="仿宋_GB2312"/>
      <w:sz w:val="28"/>
    </w:rPr>
  </w:style>
  <w:style w:type="paragraph" w:styleId="22">
    <w:name w:val="Balloon Text"/>
    <w:basedOn w:val="1"/>
    <w:link w:val="76"/>
    <w:qFormat/>
    <w:uiPriority w:val="0"/>
    <w:rPr>
      <w:sz w:val="18"/>
      <w:szCs w:val="18"/>
    </w:rPr>
  </w:style>
  <w:style w:type="paragraph" w:styleId="23">
    <w:name w:val="footer"/>
    <w:basedOn w:val="1"/>
    <w:link w:val="57"/>
    <w:unhideWhenUsed/>
    <w:qFormat/>
    <w:uiPriority w:val="99"/>
    <w:pPr>
      <w:tabs>
        <w:tab w:val="center" w:pos="4153"/>
        <w:tab w:val="right" w:pos="8306"/>
      </w:tabs>
      <w:snapToGrid w:val="0"/>
      <w:jc w:val="left"/>
    </w:pPr>
    <w:rPr>
      <w:sz w:val="18"/>
      <w:szCs w:val="18"/>
    </w:rPr>
  </w:style>
  <w:style w:type="paragraph" w:styleId="24">
    <w:name w:val="header"/>
    <w:basedOn w:val="1"/>
    <w:link w:val="56"/>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toc 4"/>
    <w:basedOn w:val="1"/>
    <w:next w:val="1"/>
    <w:qFormat/>
    <w:uiPriority w:val="0"/>
    <w:pPr>
      <w:ind w:left="1260" w:leftChars="600"/>
    </w:pPr>
  </w:style>
  <w:style w:type="paragraph" w:styleId="27">
    <w:name w:val="toc 6"/>
    <w:basedOn w:val="1"/>
    <w:next w:val="1"/>
    <w:qFormat/>
    <w:uiPriority w:val="0"/>
    <w:pPr>
      <w:ind w:left="2100" w:leftChars="1000"/>
    </w:pPr>
  </w:style>
  <w:style w:type="paragraph" w:styleId="28">
    <w:name w:val="Body Text Indent 3"/>
    <w:basedOn w:val="1"/>
    <w:link w:val="71"/>
    <w:qFormat/>
    <w:uiPriority w:val="0"/>
    <w:pPr>
      <w:ind w:left="178" w:leftChars="85" w:firstLine="560" w:firstLineChars="200"/>
    </w:pPr>
    <w:rPr>
      <w:rFonts w:ascii="仿宋_GB2312" w:hAnsi="Arial" w:eastAsia="仿宋_GB2312"/>
      <w:sz w:val="28"/>
      <w:szCs w:val="24"/>
    </w:rPr>
  </w:style>
  <w:style w:type="paragraph" w:styleId="29">
    <w:name w:val="toc 2"/>
    <w:basedOn w:val="1"/>
    <w:next w:val="1"/>
    <w:qFormat/>
    <w:uiPriority w:val="39"/>
    <w:pPr>
      <w:ind w:left="420" w:leftChars="200"/>
    </w:pPr>
  </w:style>
  <w:style w:type="paragraph" w:styleId="30">
    <w:name w:val="toc 9"/>
    <w:basedOn w:val="1"/>
    <w:next w:val="1"/>
    <w:qFormat/>
    <w:uiPriority w:val="0"/>
    <w:pPr>
      <w:ind w:left="3360" w:leftChars="1600"/>
    </w:pPr>
  </w:style>
  <w:style w:type="paragraph" w:styleId="31">
    <w:name w:val="Body Text 2"/>
    <w:basedOn w:val="1"/>
    <w:qFormat/>
    <w:uiPriority w:val="0"/>
    <w:pPr>
      <w:spacing w:after="120" w:line="480" w:lineRule="auto"/>
    </w:pPr>
  </w:style>
  <w:style w:type="paragraph" w:styleId="3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unhideWhenUsed/>
    <w:qFormat/>
    <w:uiPriority w:val="99"/>
    <w:pPr>
      <w:jc w:val="left"/>
    </w:pPr>
    <w:rPr>
      <w:kern w:val="0"/>
      <w:sz w:val="24"/>
    </w:rPr>
  </w:style>
  <w:style w:type="paragraph" w:styleId="34">
    <w:name w:val="index 1"/>
    <w:basedOn w:val="1"/>
    <w:next w:val="1"/>
    <w:semiHidden/>
    <w:qFormat/>
    <w:uiPriority w:val="0"/>
    <w:pPr>
      <w:jc w:val="center"/>
    </w:pPr>
    <w:rPr>
      <w:rFonts w:ascii="仿宋_GB2312" w:eastAsia="仿宋_GB2312"/>
      <w:b/>
      <w:bCs/>
      <w:sz w:val="28"/>
    </w:rPr>
  </w:style>
  <w:style w:type="paragraph" w:styleId="35">
    <w:name w:val="annotation subject"/>
    <w:basedOn w:val="12"/>
    <w:next w:val="12"/>
    <w:link w:val="80"/>
    <w:semiHidden/>
    <w:qFormat/>
    <w:uiPriority w:val="99"/>
    <w:rPr>
      <w:b/>
      <w:bCs/>
    </w:rPr>
  </w:style>
  <w:style w:type="paragraph" w:styleId="36">
    <w:name w:val="Body Text First Indent 2"/>
    <w:basedOn w:val="14"/>
    <w:semiHidden/>
    <w:unhideWhenUsed/>
    <w:qFormat/>
    <w:uiPriority w:val="99"/>
    <w:pPr>
      <w:ind w:firstLine="420" w:firstLineChars="200"/>
    </w:p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0"/>
    <w:rPr>
      <w:b/>
      <w:bCs/>
    </w:rPr>
  </w:style>
  <w:style w:type="character" w:styleId="41">
    <w:name w:val="page number"/>
    <w:basedOn w:val="39"/>
    <w:qFormat/>
    <w:uiPriority w:val="0"/>
  </w:style>
  <w:style w:type="character" w:styleId="42">
    <w:name w:val="FollowedHyperlink"/>
    <w:basedOn w:val="39"/>
    <w:unhideWhenUsed/>
    <w:qFormat/>
    <w:uiPriority w:val="99"/>
    <w:rPr>
      <w:color w:val="954F72" w:themeColor="followedHyperlink"/>
      <w:u w:val="single"/>
      <w14:textFill>
        <w14:solidFill>
          <w14:schemeClr w14:val="folHlink"/>
        </w14:solidFill>
      </w14:textFill>
    </w:rPr>
  </w:style>
  <w:style w:type="character" w:styleId="43">
    <w:name w:val="Emphasis"/>
    <w:basedOn w:val="39"/>
    <w:qFormat/>
    <w:uiPriority w:val="20"/>
    <w:rPr>
      <w:b/>
      <w:bCs/>
    </w:rPr>
  </w:style>
  <w:style w:type="character" w:styleId="44">
    <w:name w:val="HTML Definition"/>
    <w:basedOn w:val="39"/>
    <w:semiHidden/>
    <w:unhideWhenUsed/>
    <w:qFormat/>
    <w:uiPriority w:val="99"/>
  </w:style>
  <w:style w:type="character" w:styleId="45">
    <w:name w:val="HTML Typewriter"/>
    <w:basedOn w:val="39"/>
    <w:semiHidden/>
    <w:unhideWhenUsed/>
    <w:qFormat/>
    <w:uiPriority w:val="99"/>
    <w:rPr>
      <w:rFonts w:hint="default" w:ascii="monospace" w:hAnsi="monospace" w:eastAsia="monospace" w:cs="monospace"/>
      <w:sz w:val="20"/>
    </w:rPr>
  </w:style>
  <w:style w:type="character" w:styleId="46">
    <w:name w:val="HTML Acronym"/>
    <w:basedOn w:val="39"/>
    <w:semiHidden/>
    <w:unhideWhenUsed/>
    <w:qFormat/>
    <w:uiPriority w:val="99"/>
  </w:style>
  <w:style w:type="character" w:styleId="47">
    <w:name w:val="HTML Variable"/>
    <w:basedOn w:val="39"/>
    <w:semiHidden/>
    <w:unhideWhenUsed/>
    <w:uiPriority w:val="99"/>
  </w:style>
  <w:style w:type="character" w:styleId="48">
    <w:name w:val="Hyperlink"/>
    <w:basedOn w:val="39"/>
    <w:qFormat/>
    <w:uiPriority w:val="99"/>
    <w:rPr>
      <w:color w:val="333333"/>
      <w:u w:val="none"/>
    </w:rPr>
  </w:style>
  <w:style w:type="character" w:styleId="49">
    <w:name w:val="HTML Code"/>
    <w:basedOn w:val="39"/>
    <w:semiHidden/>
    <w:unhideWhenUsed/>
    <w:qFormat/>
    <w:uiPriority w:val="99"/>
    <w:rPr>
      <w:rFonts w:hint="default" w:ascii="monospace" w:hAnsi="monospace" w:eastAsia="monospace" w:cs="monospace"/>
      <w:sz w:val="20"/>
    </w:rPr>
  </w:style>
  <w:style w:type="character" w:styleId="50">
    <w:name w:val="annotation reference"/>
    <w:semiHidden/>
    <w:qFormat/>
    <w:uiPriority w:val="99"/>
    <w:rPr>
      <w:sz w:val="21"/>
      <w:szCs w:val="21"/>
    </w:rPr>
  </w:style>
  <w:style w:type="character" w:styleId="51">
    <w:name w:val="HTML Cite"/>
    <w:basedOn w:val="39"/>
    <w:semiHidden/>
    <w:unhideWhenUsed/>
    <w:qFormat/>
    <w:uiPriority w:val="99"/>
  </w:style>
  <w:style w:type="character" w:styleId="52">
    <w:name w:val="HTML Keyboard"/>
    <w:basedOn w:val="39"/>
    <w:semiHidden/>
    <w:unhideWhenUsed/>
    <w:qFormat/>
    <w:uiPriority w:val="99"/>
    <w:rPr>
      <w:rFonts w:ascii="monospace" w:hAnsi="monospace" w:eastAsia="monospace" w:cs="monospace"/>
      <w:sz w:val="20"/>
    </w:rPr>
  </w:style>
  <w:style w:type="character" w:styleId="53">
    <w:name w:val="HTML Sample"/>
    <w:basedOn w:val="39"/>
    <w:semiHidden/>
    <w:unhideWhenUsed/>
    <w:qFormat/>
    <w:uiPriority w:val="99"/>
    <w:rPr>
      <w:rFonts w:hint="default" w:ascii="monospace" w:hAnsi="monospace" w:eastAsia="monospace" w:cs="monospace"/>
      <w:color w:val="5C5C5C"/>
      <w:sz w:val="18"/>
      <w:szCs w:val="18"/>
      <w:bdr w:val="single" w:color="EBEBEB" w:sz="6" w:space="0"/>
      <w:shd w:val="clear" w:fill="FFFFFF"/>
    </w:rPr>
  </w:style>
  <w:style w:type="paragraph" w:customStyle="1" w:styleId="54">
    <w:name w:val="style4"/>
    <w:basedOn w:val="1"/>
    <w:next w:val="55"/>
    <w:qFormat/>
    <w:uiPriority w:val="99"/>
    <w:pPr>
      <w:widowControl/>
      <w:spacing w:before="280" w:after="280"/>
    </w:pPr>
    <w:rPr>
      <w:rFonts w:ascii="宋体"/>
      <w:sz w:val="18"/>
    </w:rPr>
  </w:style>
  <w:style w:type="paragraph" w:customStyle="1" w:styleId="55">
    <w:name w:val="2"/>
    <w:next w:val="1"/>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56">
    <w:name w:val="页眉 Char"/>
    <w:basedOn w:val="39"/>
    <w:link w:val="24"/>
    <w:qFormat/>
    <w:uiPriority w:val="0"/>
    <w:rPr>
      <w:sz w:val="18"/>
      <w:szCs w:val="18"/>
    </w:rPr>
  </w:style>
  <w:style w:type="character" w:customStyle="1" w:styleId="57">
    <w:name w:val="页脚 Char"/>
    <w:basedOn w:val="39"/>
    <w:link w:val="23"/>
    <w:qFormat/>
    <w:uiPriority w:val="99"/>
    <w:rPr>
      <w:sz w:val="18"/>
      <w:szCs w:val="18"/>
    </w:rPr>
  </w:style>
  <w:style w:type="character" w:customStyle="1" w:styleId="58">
    <w:name w:val="标题 1 Char"/>
    <w:basedOn w:val="39"/>
    <w:link w:val="5"/>
    <w:qFormat/>
    <w:uiPriority w:val="0"/>
    <w:rPr>
      <w:rFonts w:ascii="Times New Roman" w:hAnsi="Times New Roman" w:eastAsia="宋体" w:cs="Times New Roman"/>
      <w:sz w:val="28"/>
      <w:szCs w:val="24"/>
    </w:rPr>
  </w:style>
  <w:style w:type="character" w:customStyle="1" w:styleId="59">
    <w:name w:val="标题 2 Char"/>
    <w:basedOn w:val="39"/>
    <w:qFormat/>
    <w:uiPriority w:val="0"/>
    <w:rPr>
      <w:rFonts w:ascii="Arial" w:hAnsi="Arial" w:eastAsia="黑体" w:cs="Times New Roman"/>
      <w:b/>
      <w:kern w:val="0"/>
      <w:sz w:val="32"/>
      <w:szCs w:val="20"/>
    </w:rPr>
  </w:style>
  <w:style w:type="character" w:customStyle="1" w:styleId="60">
    <w:name w:val="标题 3 Char"/>
    <w:basedOn w:val="39"/>
    <w:link w:val="7"/>
    <w:qFormat/>
    <w:uiPriority w:val="0"/>
    <w:rPr>
      <w:rFonts w:ascii="Times New Roman" w:hAnsi="Times New Roman" w:eastAsia="宋体" w:cs="Times New Roman"/>
      <w:b/>
      <w:bCs/>
      <w:sz w:val="32"/>
      <w:szCs w:val="32"/>
      <w:lang w:val="zh-CN" w:eastAsia="zh-CN"/>
    </w:rPr>
  </w:style>
  <w:style w:type="character" w:customStyle="1" w:styleId="61">
    <w:name w:val="标题 4 Char"/>
    <w:basedOn w:val="39"/>
    <w:link w:val="8"/>
    <w:qFormat/>
    <w:uiPriority w:val="0"/>
    <w:rPr>
      <w:rFonts w:ascii="Arial" w:hAnsi="Arial" w:eastAsia="黑体" w:cs="Times New Roman"/>
      <w:b/>
      <w:kern w:val="0"/>
      <w:sz w:val="28"/>
      <w:szCs w:val="20"/>
    </w:rPr>
  </w:style>
  <w:style w:type="character" w:customStyle="1" w:styleId="62">
    <w:name w:val="日期 Char"/>
    <w:basedOn w:val="39"/>
    <w:link w:val="20"/>
    <w:qFormat/>
    <w:uiPriority w:val="0"/>
    <w:rPr>
      <w:rFonts w:ascii="Arial" w:hAnsi="Arial" w:eastAsia="楷体_GB2312" w:cs="Times New Roman"/>
      <w:sz w:val="28"/>
      <w:szCs w:val="20"/>
    </w:rPr>
  </w:style>
  <w:style w:type="character" w:customStyle="1" w:styleId="63">
    <w:name w:val="正文文本缩进 Char"/>
    <w:basedOn w:val="39"/>
    <w:link w:val="14"/>
    <w:qFormat/>
    <w:uiPriority w:val="0"/>
    <w:rPr>
      <w:rFonts w:ascii="Times New Roman" w:hAnsi="Times New Roman" w:eastAsia="仿宋_GB2312" w:cs="Times New Roman"/>
      <w:sz w:val="28"/>
      <w:szCs w:val="20"/>
    </w:rPr>
  </w:style>
  <w:style w:type="paragraph" w:customStyle="1" w:styleId="64">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5">
    <w:name w:val="正文文本缩进 2 Char"/>
    <w:basedOn w:val="39"/>
    <w:link w:val="21"/>
    <w:qFormat/>
    <w:uiPriority w:val="0"/>
    <w:rPr>
      <w:rFonts w:ascii="Times New Roman" w:hAnsi="Times New Roman" w:eastAsia="仿宋_GB2312" w:cs="Times New Roman"/>
      <w:sz w:val="28"/>
      <w:szCs w:val="20"/>
    </w:rPr>
  </w:style>
  <w:style w:type="paragraph" w:customStyle="1" w:styleId="66">
    <w:name w:val="样式1"/>
    <w:basedOn w:val="1"/>
    <w:qFormat/>
    <w:uiPriority w:val="0"/>
    <w:pPr>
      <w:numPr>
        <w:ilvl w:val="0"/>
        <w:numId w:val="1"/>
      </w:numPr>
      <w:adjustRightInd w:val="0"/>
      <w:textAlignment w:val="baseline"/>
    </w:pPr>
    <w:rPr>
      <w:rFonts w:ascii="宋体" w:hAnsi="宋体"/>
      <w:kern w:val="0"/>
    </w:rPr>
  </w:style>
  <w:style w:type="paragraph" w:customStyle="1" w:styleId="67">
    <w:name w:val="样式 宋体 五号 行距: 单倍行距"/>
    <w:basedOn w:val="1"/>
    <w:qFormat/>
    <w:uiPriority w:val="0"/>
    <w:pPr>
      <w:adjustRightInd w:val="0"/>
      <w:jc w:val="left"/>
      <w:textAlignment w:val="baseline"/>
    </w:pPr>
    <w:rPr>
      <w:rFonts w:ascii="宋体" w:hAnsi="宋体"/>
      <w:kern w:val="0"/>
    </w:rPr>
  </w:style>
  <w:style w:type="paragraph" w:customStyle="1" w:styleId="68">
    <w:name w:val="样式 标题 2 + 宋体 五号 行距: 单倍行距"/>
    <w:basedOn w:val="6"/>
    <w:qFormat/>
    <w:uiPriority w:val="0"/>
    <w:pPr>
      <w:spacing w:line="240" w:lineRule="auto"/>
    </w:pPr>
    <w:rPr>
      <w:rFonts w:ascii="宋体" w:hAnsi="宋体" w:eastAsia="宋体"/>
      <w:sz w:val="21"/>
    </w:rPr>
  </w:style>
  <w:style w:type="paragraph" w:customStyle="1" w:styleId="69">
    <w:name w:val="Char Char Char Char Char"/>
    <w:basedOn w:val="1"/>
    <w:qFormat/>
    <w:uiPriority w:val="0"/>
    <w:rPr>
      <w:rFonts w:ascii="Tahoma" w:hAnsi="Tahoma"/>
      <w:sz w:val="24"/>
    </w:rPr>
  </w:style>
  <w:style w:type="paragraph" w:customStyle="1" w:styleId="70">
    <w:name w:val="Char"/>
    <w:basedOn w:val="1"/>
    <w:qFormat/>
    <w:uiPriority w:val="0"/>
    <w:rPr>
      <w:rFonts w:ascii="Tahoma" w:hAnsi="Tahoma"/>
      <w:sz w:val="24"/>
    </w:rPr>
  </w:style>
  <w:style w:type="character" w:customStyle="1" w:styleId="71">
    <w:name w:val="正文文本缩进 3 Char"/>
    <w:basedOn w:val="39"/>
    <w:link w:val="28"/>
    <w:qFormat/>
    <w:uiPriority w:val="0"/>
    <w:rPr>
      <w:rFonts w:ascii="仿宋_GB2312" w:hAnsi="Arial" w:eastAsia="仿宋_GB2312" w:cs="Times New Roman"/>
      <w:sz w:val="28"/>
      <w:szCs w:val="24"/>
    </w:rPr>
  </w:style>
  <w:style w:type="paragraph" w:customStyle="1" w:styleId="72">
    <w:name w:val="Char1"/>
    <w:basedOn w:val="1"/>
    <w:qFormat/>
    <w:uiPriority w:val="0"/>
    <w:rPr>
      <w:rFonts w:ascii="Tahoma" w:hAnsi="Tahoma" w:eastAsia="仿宋_GB2312"/>
      <w:sz w:val="24"/>
    </w:rPr>
  </w:style>
  <w:style w:type="paragraph" w:customStyle="1" w:styleId="73">
    <w:name w:val="Char Char Char Char Char Char Char1 Char"/>
    <w:basedOn w:val="1"/>
    <w:qFormat/>
    <w:uiPriority w:val="0"/>
    <w:rPr>
      <w:rFonts w:ascii="Tahoma" w:hAnsi="Tahoma"/>
      <w:sz w:val="24"/>
    </w:rPr>
  </w:style>
  <w:style w:type="character" w:customStyle="1" w:styleId="74">
    <w:name w:val="正文文本 Char"/>
    <w:basedOn w:val="39"/>
    <w:link w:val="3"/>
    <w:qFormat/>
    <w:uiPriority w:val="0"/>
    <w:rPr>
      <w:rFonts w:ascii="Times New Roman" w:hAnsi="Times New Roman" w:eastAsia="宋体" w:cs="Times New Roman"/>
      <w:szCs w:val="24"/>
    </w:rPr>
  </w:style>
  <w:style w:type="paragraph" w:customStyle="1" w:styleId="75">
    <w:name w:val="Char Char Char Char"/>
    <w:basedOn w:val="1"/>
    <w:next w:val="1"/>
    <w:qFormat/>
    <w:uiPriority w:val="0"/>
    <w:pPr>
      <w:widowControl/>
      <w:spacing w:line="360" w:lineRule="auto"/>
      <w:jc w:val="left"/>
    </w:pPr>
  </w:style>
  <w:style w:type="character" w:customStyle="1" w:styleId="76">
    <w:name w:val="批注框文本 Char"/>
    <w:basedOn w:val="39"/>
    <w:link w:val="22"/>
    <w:qFormat/>
    <w:uiPriority w:val="0"/>
    <w:rPr>
      <w:rFonts w:ascii="Times New Roman" w:hAnsi="Times New Roman" w:eastAsia="宋体" w:cs="Times New Roman"/>
      <w:sz w:val="18"/>
      <w:szCs w:val="18"/>
    </w:rPr>
  </w:style>
  <w:style w:type="paragraph" w:customStyle="1" w:styleId="77">
    <w:name w:val="Char Char Char"/>
    <w:basedOn w:val="1"/>
    <w:qFormat/>
    <w:uiPriority w:val="0"/>
    <w:rPr>
      <w:rFonts w:ascii="Tahoma" w:hAnsi="Tahoma"/>
      <w:sz w:val="24"/>
    </w:rPr>
  </w:style>
  <w:style w:type="paragraph" w:customStyle="1" w:styleId="78">
    <w:name w:val="Char Char Char Char Char Char Char Char Char Char"/>
    <w:basedOn w:val="1"/>
    <w:qFormat/>
    <w:uiPriority w:val="0"/>
    <w:rPr>
      <w:rFonts w:ascii="Tahoma" w:hAnsi="Tahoma" w:cs="仿宋_GB2312"/>
      <w:sz w:val="24"/>
    </w:rPr>
  </w:style>
  <w:style w:type="character" w:customStyle="1" w:styleId="79">
    <w:name w:val="批注文字 Char"/>
    <w:basedOn w:val="39"/>
    <w:link w:val="12"/>
    <w:semiHidden/>
    <w:qFormat/>
    <w:uiPriority w:val="99"/>
    <w:rPr>
      <w:rFonts w:ascii="Times New Roman" w:hAnsi="Times New Roman" w:eastAsia="宋体" w:cs="Times New Roman"/>
      <w:szCs w:val="20"/>
    </w:rPr>
  </w:style>
  <w:style w:type="character" w:customStyle="1" w:styleId="80">
    <w:name w:val="批注主题 Char"/>
    <w:basedOn w:val="79"/>
    <w:link w:val="35"/>
    <w:semiHidden/>
    <w:qFormat/>
    <w:uiPriority w:val="99"/>
    <w:rPr>
      <w:rFonts w:ascii="Times New Roman" w:hAnsi="Times New Roman" w:eastAsia="宋体" w:cs="Times New Roman"/>
      <w:b/>
      <w:bCs/>
      <w:szCs w:val="20"/>
    </w:rPr>
  </w:style>
  <w:style w:type="paragraph" w:customStyle="1" w:styleId="81">
    <w:name w:val="Char Char Char Char Char Char"/>
    <w:basedOn w:val="1"/>
    <w:qFormat/>
    <w:uiPriority w:val="0"/>
  </w:style>
  <w:style w:type="character" w:customStyle="1" w:styleId="82">
    <w:name w:val="纯文本 Char"/>
    <w:link w:val="18"/>
    <w:qFormat/>
    <w:uiPriority w:val="0"/>
    <w:rPr>
      <w:rFonts w:ascii="宋体" w:hAnsi="Courier New" w:eastAsia="宋体"/>
    </w:rPr>
  </w:style>
  <w:style w:type="character" w:customStyle="1" w:styleId="83">
    <w:name w:val="纯文本 Char1"/>
    <w:basedOn w:val="39"/>
    <w:semiHidden/>
    <w:qFormat/>
    <w:uiPriority w:val="99"/>
    <w:rPr>
      <w:rFonts w:ascii="宋体" w:hAnsi="Courier New" w:eastAsia="宋体" w:cs="Courier New"/>
      <w:szCs w:val="21"/>
    </w:rPr>
  </w:style>
  <w:style w:type="paragraph" w:customStyle="1" w:styleId="84">
    <w:name w:val="Char12 Char Char Char"/>
    <w:basedOn w:val="1"/>
    <w:qFormat/>
    <w:uiPriority w:val="0"/>
  </w:style>
  <w:style w:type="character" w:customStyle="1" w:styleId="85">
    <w:name w:val="文档结构图 Char"/>
    <w:basedOn w:val="39"/>
    <w:link w:val="11"/>
    <w:qFormat/>
    <w:uiPriority w:val="0"/>
    <w:rPr>
      <w:rFonts w:ascii="Times New Roman" w:hAnsi="Times New Roman" w:eastAsia="宋体" w:cs="Times New Roman"/>
      <w:szCs w:val="20"/>
      <w:shd w:val="clear" w:color="auto" w:fill="000080"/>
    </w:rPr>
  </w:style>
  <w:style w:type="character" w:customStyle="1" w:styleId="86">
    <w:name w:val="style29"/>
    <w:qFormat/>
    <w:uiPriority w:val="0"/>
  </w:style>
  <w:style w:type="character" w:customStyle="1" w:styleId="87">
    <w:name w:val="正文1"/>
    <w:qFormat/>
    <w:uiPriority w:val="0"/>
  </w:style>
  <w:style w:type="character" w:customStyle="1" w:styleId="88">
    <w:name w:val="font11"/>
    <w:qFormat/>
    <w:uiPriority w:val="0"/>
    <w:rPr>
      <w:rFonts w:hint="default" w:ascii="Times New Roman" w:hAnsi="Times New Roman" w:cs="Times New Roman"/>
      <w:color w:val="3366FF"/>
      <w:sz w:val="24"/>
      <w:szCs w:val="24"/>
      <w:u w:val="none"/>
    </w:rPr>
  </w:style>
  <w:style w:type="character" w:customStyle="1" w:styleId="89">
    <w:name w:val="font21"/>
    <w:qFormat/>
    <w:uiPriority w:val="0"/>
    <w:rPr>
      <w:rFonts w:hint="eastAsia" w:ascii="宋体" w:hAnsi="宋体" w:eastAsia="宋体"/>
      <w:color w:val="3366FF"/>
      <w:sz w:val="24"/>
      <w:szCs w:val="24"/>
      <w:u w:val="none"/>
    </w:rPr>
  </w:style>
  <w:style w:type="paragraph" w:customStyle="1" w:styleId="90">
    <w:name w:val="Char Char15"/>
    <w:basedOn w:val="1"/>
    <w:qFormat/>
    <w:uiPriority w:val="0"/>
    <w:rPr>
      <w:rFonts w:ascii="Tahoma" w:hAnsi="Tahoma" w:eastAsia="仿宋_GB2312"/>
      <w:sz w:val="24"/>
    </w:rPr>
  </w:style>
  <w:style w:type="paragraph" w:customStyle="1" w:styleId="91">
    <w:name w:val="列出段落1"/>
    <w:basedOn w:val="1"/>
    <w:qFormat/>
    <w:uiPriority w:val="0"/>
    <w:pPr>
      <w:ind w:firstLine="420" w:firstLineChars="200"/>
    </w:pPr>
    <w:rPr>
      <w:rFonts w:ascii="Calibri" w:hAnsi="Calibri"/>
      <w:szCs w:val="22"/>
    </w:rPr>
  </w:style>
  <w:style w:type="paragraph" w:customStyle="1" w:styleId="92">
    <w:name w:val="Char2"/>
    <w:basedOn w:val="1"/>
    <w:qFormat/>
    <w:uiPriority w:val="0"/>
    <w:pPr>
      <w:tabs>
        <w:tab w:val="left" w:pos="360"/>
      </w:tabs>
    </w:pPr>
    <w:rPr>
      <w:sz w:val="24"/>
      <w:szCs w:val="24"/>
    </w:rPr>
  </w:style>
  <w:style w:type="paragraph" w:customStyle="1" w:styleId="93">
    <w:name w:val="Char16"/>
    <w:basedOn w:val="1"/>
    <w:qFormat/>
    <w:uiPriority w:val="0"/>
    <w:rPr>
      <w:rFonts w:ascii="Tahoma" w:hAnsi="Tahoma" w:eastAsia="仿宋_GB2312"/>
      <w:sz w:val="24"/>
    </w:rPr>
  </w:style>
  <w:style w:type="paragraph" w:customStyle="1" w:styleId="94">
    <w:name w:val="Char Char1"/>
    <w:basedOn w:val="1"/>
    <w:qFormat/>
    <w:uiPriority w:val="0"/>
    <w:rPr>
      <w:rFonts w:ascii="Tahoma" w:hAnsi="Tahoma"/>
      <w:sz w:val="24"/>
    </w:rPr>
  </w:style>
  <w:style w:type="paragraph" w:customStyle="1" w:styleId="95">
    <w:name w:val="Char Char Char Char Char Char Char"/>
    <w:basedOn w:val="1"/>
    <w:qFormat/>
    <w:uiPriority w:val="0"/>
    <w:rPr>
      <w:szCs w:val="24"/>
    </w:rPr>
  </w:style>
  <w:style w:type="paragraph" w:customStyle="1" w:styleId="96">
    <w:name w:val="Char Char"/>
    <w:basedOn w:val="1"/>
    <w:qFormat/>
    <w:uiPriority w:val="0"/>
    <w:rPr>
      <w:rFonts w:ascii="Tahoma" w:hAnsi="Tahoma" w:cs="仿宋_GB2312"/>
      <w:sz w:val="24"/>
    </w:rPr>
  </w:style>
  <w:style w:type="paragraph" w:customStyle="1" w:styleId="97">
    <w:name w:val="Char Char2"/>
    <w:basedOn w:val="1"/>
    <w:qFormat/>
    <w:uiPriority w:val="0"/>
    <w:rPr>
      <w:rFonts w:ascii="Tahoma" w:hAnsi="Tahoma" w:cs="仿宋_GB2312"/>
      <w:sz w:val="24"/>
    </w:rPr>
  </w:style>
  <w:style w:type="paragraph" w:customStyle="1" w:styleId="98">
    <w:name w:val="Char Char Char1"/>
    <w:basedOn w:val="1"/>
    <w:qFormat/>
    <w:uiPriority w:val="0"/>
    <w:rPr>
      <w:rFonts w:ascii="Tahoma" w:hAnsi="Tahoma"/>
      <w:sz w:val="24"/>
    </w:rPr>
  </w:style>
  <w:style w:type="paragraph" w:customStyle="1" w:styleId="99">
    <w:name w:val="D&amp;L"/>
    <w:basedOn w:val="24"/>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100">
    <w:name w:val="正文文本 3 Char"/>
    <w:basedOn w:val="39"/>
    <w:link w:val="13"/>
    <w:qFormat/>
    <w:uiPriority w:val="99"/>
    <w:rPr>
      <w:rFonts w:ascii="Calibri" w:hAnsi="Calibri" w:eastAsia="宋体" w:cs="Times New Roman"/>
      <w:sz w:val="16"/>
      <w:szCs w:val="16"/>
      <w:lang w:val="zh-CN" w:eastAsia="zh-CN"/>
    </w:rPr>
  </w:style>
  <w:style w:type="paragraph" w:customStyle="1" w:styleId="101">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02">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3">
    <w:name w:val="style23"/>
    <w:qFormat/>
    <w:uiPriority w:val="0"/>
    <w:rPr>
      <w:rFonts w:ascii="Times New Roman" w:hAnsi="Times New Roman" w:eastAsia="宋体"/>
    </w:rPr>
  </w:style>
  <w:style w:type="paragraph" w:customStyle="1" w:styleId="104">
    <w:name w:val="p0"/>
    <w:basedOn w:val="1"/>
    <w:qFormat/>
    <w:uiPriority w:val="0"/>
    <w:pPr>
      <w:widowControl/>
      <w:jc w:val="left"/>
    </w:pPr>
    <w:rPr>
      <w:rFonts w:ascii="等线" w:hAnsi="等线" w:eastAsia="等线" w:cs="等线"/>
      <w:kern w:val="0"/>
      <w:sz w:val="20"/>
      <w:szCs w:val="22"/>
    </w:rPr>
  </w:style>
  <w:style w:type="paragraph" w:customStyle="1" w:styleId="105">
    <w:name w:val="列表段落1"/>
    <w:basedOn w:val="1"/>
    <w:qFormat/>
    <w:uiPriority w:val="34"/>
    <w:pPr>
      <w:ind w:firstLine="420" w:firstLineChars="200"/>
    </w:pPr>
    <w:rPr>
      <w:szCs w:val="24"/>
    </w:rPr>
  </w:style>
  <w:style w:type="paragraph" w:customStyle="1" w:styleId="106">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customStyle="1" w:styleId="107">
    <w:name w:val="Table Paragraph"/>
    <w:basedOn w:val="1"/>
    <w:qFormat/>
    <w:uiPriority w:val="1"/>
  </w:style>
  <w:style w:type="character" w:customStyle="1" w:styleId="108">
    <w:name w:val="标题 2 Char1"/>
    <w:link w:val="6"/>
    <w:qFormat/>
    <w:uiPriority w:val="0"/>
    <w:rPr>
      <w:rFonts w:ascii="Arial" w:hAnsi="Arial" w:eastAsia="黑体"/>
      <w:b/>
      <w:bCs/>
      <w:sz w:val="32"/>
      <w:szCs w:val="32"/>
    </w:rPr>
  </w:style>
  <w:style w:type="paragraph" w:styleId="109">
    <w:name w:val="List Paragraph"/>
    <w:basedOn w:val="1"/>
    <w:qFormat/>
    <w:uiPriority w:val="99"/>
    <w:pPr>
      <w:ind w:firstLine="420" w:firstLineChars="200"/>
    </w:pPr>
  </w:style>
  <w:style w:type="table" w:customStyle="1" w:styleId="110">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111">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2">
    <w:name w:val="hover"/>
    <w:basedOn w:val="39"/>
    <w:qFormat/>
    <w:uiPriority w:val="0"/>
    <w:rPr>
      <w:color w:val="2590EB"/>
    </w:rPr>
  </w:style>
  <w:style w:type="character" w:customStyle="1" w:styleId="113">
    <w:name w:val="hover1"/>
    <w:basedOn w:val="39"/>
    <w:uiPriority w:val="0"/>
    <w:rPr>
      <w:color w:val="2590EB"/>
      <w:shd w:val="clear" w:fill="E9F4FD"/>
    </w:rPr>
  </w:style>
  <w:style w:type="character" w:customStyle="1" w:styleId="114">
    <w:name w:val="hover2"/>
    <w:basedOn w:val="39"/>
    <w:uiPriority w:val="0"/>
    <w:rPr>
      <w:color w:val="2590EB"/>
    </w:rPr>
  </w:style>
  <w:style w:type="character" w:customStyle="1" w:styleId="115">
    <w:name w:val="hover3"/>
    <w:basedOn w:val="39"/>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12546</Words>
  <Characters>13162</Characters>
  <Lines>110</Lines>
  <Paragraphs>31</Paragraphs>
  <TotalTime>0</TotalTime>
  <ScaleCrop>false</ScaleCrop>
  <LinksUpToDate>false</LinksUpToDate>
  <CharactersWithSpaces>14075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2023-02-09T11:21:00Z</dcterms:created>
  <dc:creator>朱少尉</dc:creator>
  <cp:lastModifiedBy>RRong✮。z</cp:lastModifiedBy>
  <cp:lastPrinted>2022-06-29T08:10:00Z</cp:lastPrinted>
  <dcterms:modified xsi:type="dcterms:W3CDTF">2023-09-01T06:57:45Z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ECAC81229E664A4B8F591438BCC05A01_13</vt:lpwstr>
  </property>
</Properties>
</file>