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3C27C">
      <w:pPr>
        <w:jc w:val="center"/>
        <w:rPr>
          <w:rFonts w:hint="eastAsia" w:ascii="宋体" w:hAnsi="宋体"/>
          <w:b/>
          <w:sz w:val="22"/>
          <w:szCs w:val="22"/>
        </w:rPr>
      </w:pPr>
    </w:p>
    <w:p w14:paraId="344BF18E">
      <w:pPr>
        <w:jc w:val="center"/>
        <w:rPr>
          <w:rFonts w:ascii="华文中宋" w:hAnsi="华文中宋" w:eastAsia="华文中宋" w:cs="华文中宋"/>
          <w:bCs/>
          <w:kern w:val="0"/>
          <w:sz w:val="44"/>
          <w:szCs w:val="44"/>
        </w:rPr>
      </w:pPr>
      <w:r>
        <w:rPr>
          <w:rFonts w:hint="eastAsia" w:ascii="华文中宋" w:hAnsi="华文中宋" w:eastAsia="华文中宋" w:cs="华文中宋"/>
          <w:bCs/>
          <w:kern w:val="0"/>
          <w:sz w:val="44"/>
          <w:szCs w:val="44"/>
        </w:rPr>
        <w:t>乙级资质延续代理及相关咨询服务项目</w:t>
      </w:r>
    </w:p>
    <w:p w14:paraId="2E43118D">
      <w:pPr>
        <w:rPr>
          <w:rFonts w:ascii="宋体" w:hAnsi="宋体"/>
          <w:b/>
          <w:sz w:val="32"/>
          <w:szCs w:val="32"/>
        </w:rPr>
      </w:pPr>
    </w:p>
    <w:p w14:paraId="1F1E5C59">
      <w:pPr>
        <w:pStyle w:val="12"/>
      </w:pPr>
    </w:p>
    <w:p w14:paraId="02483593">
      <w:pPr>
        <w:spacing w:line="720" w:lineRule="auto"/>
        <w:jc w:val="center"/>
        <w:rPr>
          <w:rFonts w:ascii="宋体" w:hAnsi="宋体"/>
          <w:b/>
          <w:sz w:val="48"/>
          <w:szCs w:val="48"/>
        </w:rPr>
      </w:pPr>
      <w:r>
        <w:rPr>
          <w:rFonts w:hint="eastAsia" w:ascii="宋体" w:hAnsi="宋体"/>
          <w:b/>
          <w:sz w:val="48"/>
          <w:szCs w:val="48"/>
        </w:rPr>
        <w:t>竞</w:t>
      </w:r>
    </w:p>
    <w:p w14:paraId="2995547F">
      <w:pPr>
        <w:spacing w:line="720" w:lineRule="auto"/>
        <w:jc w:val="center"/>
        <w:rPr>
          <w:rFonts w:ascii="宋体" w:hAnsi="宋体"/>
          <w:b/>
          <w:sz w:val="48"/>
          <w:szCs w:val="48"/>
        </w:rPr>
      </w:pPr>
      <w:r>
        <w:rPr>
          <w:rFonts w:hint="eastAsia" w:ascii="宋体" w:hAnsi="宋体"/>
          <w:b/>
          <w:sz w:val="48"/>
          <w:szCs w:val="48"/>
        </w:rPr>
        <w:t>争</w:t>
      </w:r>
    </w:p>
    <w:p w14:paraId="2B4B6E0D">
      <w:pPr>
        <w:spacing w:line="720" w:lineRule="auto"/>
        <w:jc w:val="center"/>
        <w:rPr>
          <w:rFonts w:ascii="宋体" w:hAnsi="宋体"/>
          <w:b/>
          <w:sz w:val="48"/>
          <w:szCs w:val="48"/>
        </w:rPr>
      </w:pPr>
      <w:r>
        <w:rPr>
          <w:rFonts w:hint="eastAsia" w:ascii="宋体" w:hAnsi="宋体"/>
          <w:b/>
          <w:sz w:val="48"/>
          <w:szCs w:val="48"/>
        </w:rPr>
        <w:t>性</w:t>
      </w:r>
    </w:p>
    <w:p w14:paraId="6F287725">
      <w:pPr>
        <w:spacing w:line="720" w:lineRule="auto"/>
        <w:jc w:val="center"/>
        <w:rPr>
          <w:rFonts w:ascii="宋体" w:hAnsi="宋体"/>
          <w:b/>
          <w:sz w:val="48"/>
          <w:szCs w:val="48"/>
        </w:rPr>
      </w:pPr>
      <w:r>
        <w:rPr>
          <w:rFonts w:hint="eastAsia" w:ascii="宋体" w:hAnsi="宋体"/>
          <w:b/>
          <w:sz w:val="48"/>
          <w:szCs w:val="48"/>
        </w:rPr>
        <w:t>谈</w:t>
      </w:r>
    </w:p>
    <w:p w14:paraId="09894D60">
      <w:pPr>
        <w:spacing w:line="720" w:lineRule="auto"/>
        <w:jc w:val="center"/>
        <w:rPr>
          <w:sz w:val="20"/>
          <w:szCs w:val="18"/>
        </w:rPr>
      </w:pPr>
      <w:r>
        <w:rPr>
          <w:rFonts w:hint="eastAsia" w:ascii="宋体" w:hAnsi="宋体"/>
          <w:b/>
          <w:sz w:val="48"/>
          <w:szCs w:val="48"/>
        </w:rPr>
        <w:t>判</w:t>
      </w:r>
    </w:p>
    <w:p w14:paraId="1BE687B2">
      <w:pPr>
        <w:spacing w:line="720" w:lineRule="auto"/>
        <w:jc w:val="center"/>
        <w:rPr>
          <w:rFonts w:ascii="宋体" w:hAnsi="宋体"/>
          <w:b/>
          <w:sz w:val="48"/>
          <w:szCs w:val="48"/>
        </w:rPr>
      </w:pPr>
      <w:r>
        <w:rPr>
          <w:rFonts w:hint="eastAsia" w:ascii="宋体" w:hAnsi="宋体"/>
          <w:b/>
          <w:sz w:val="48"/>
          <w:szCs w:val="48"/>
        </w:rPr>
        <w:t>文</w:t>
      </w:r>
    </w:p>
    <w:p w14:paraId="2D16E5FA">
      <w:pPr>
        <w:spacing w:line="720" w:lineRule="auto"/>
        <w:jc w:val="center"/>
        <w:rPr>
          <w:rFonts w:ascii="宋体" w:hAnsi="宋体"/>
          <w:b/>
          <w:sz w:val="52"/>
          <w:szCs w:val="52"/>
        </w:rPr>
      </w:pPr>
      <w:r>
        <w:rPr>
          <w:rFonts w:hint="eastAsia" w:ascii="宋体" w:hAnsi="宋体"/>
          <w:b/>
          <w:sz w:val="48"/>
          <w:szCs w:val="48"/>
        </w:rPr>
        <w:t>件</w:t>
      </w:r>
    </w:p>
    <w:p w14:paraId="161EBBE7">
      <w:pPr>
        <w:pStyle w:val="34"/>
        <w:ind w:firstLine="0"/>
      </w:pPr>
    </w:p>
    <w:p w14:paraId="6D20C34A">
      <w:pPr>
        <w:tabs>
          <w:tab w:val="left" w:pos="2410"/>
        </w:tabs>
        <w:autoSpaceDE w:val="0"/>
        <w:autoSpaceDN w:val="0"/>
        <w:adjustRightInd w:val="0"/>
        <w:snapToGrid w:val="0"/>
        <w:spacing w:line="600" w:lineRule="exact"/>
        <w:ind w:left="1050" w:leftChars="500" w:firstLine="606" w:firstLineChars="200"/>
        <w:jc w:val="left"/>
        <w:rPr>
          <w:rFonts w:ascii="宋体" w:hAnsi="DotumChe" w:cs="宋体"/>
          <w:b/>
          <w:spacing w:val="11"/>
          <w:kern w:val="0"/>
          <w:sz w:val="28"/>
          <w:szCs w:val="28"/>
        </w:rPr>
      </w:pPr>
    </w:p>
    <w:p w14:paraId="363838DA">
      <w:pPr>
        <w:tabs>
          <w:tab w:val="left" w:pos="2410"/>
        </w:tabs>
        <w:autoSpaceDE w:val="0"/>
        <w:autoSpaceDN w:val="0"/>
        <w:adjustRightInd w:val="0"/>
        <w:snapToGrid w:val="0"/>
        <w:spacing w:line="600" w:lineRule="exact"/>
        <w:ind w:left="1050" w:leftChars="500" w:firstLine="1030" w:firstLineChars="300"/>
        <w:jc w:val="left"/>
        <w:rPr>
          <w:rFonts w:hint="eastAsia" w:ascii="宋体" w:hAnsi="宋体" w:eastAsia="宋体" w:cs="宋体"/>
          <w:b/>
          <w:color w:val="000000"/>
          <w:spacing w:val="23"/>
          <w:sz w:val="32"/>
          <w:szCs w:val="32"/>
          <w:lang w:eastAsia="zh-CN"/>
        </w:rPr>
      </w:pPr>
      <w:r>
        <w:rPr>
          <w:rFonts w:hint="eastAsia" w:ascii="宋体" w:hAnsi="DotumChe" w:cs="宋体"/>
          <w:b/>
          <w:spacing w:val="11"/>
          <w:kern w:val="0"/>
          <w:sz w:val="32"/>
          <w:szCs w:val="32"/>
        </w:rPr>
        <w:t>项目编号：</w:t>
      </w:r>
      <w:r>
        <w:rPr>
          <w:rFonts w:hint="eastAsia" w:ascii="宋体" w:hAnsi="宋体" w:cs="宋体"/>
          <w:b/>
          <w:color w:val="000000"/>
          <w:spacing w:val="23"/>
          <w:sz w:val="32"/>
          <w:szCs w:val="32"/>
          <w:lang w:eastAsia="zh-CN"/>
        </w:rPr>
        <w:t>HYCG-2024-021</w:t>
      </w:r>
    </w:p>
    <w:p w14:paraId="2C5DA13B">
      <w:pPr>
        <w:tabs>
          <w:tab w:val="left" w:pos="2410"/>
        </w:tabs>
        <w:autoSpaceDE w:val="0"/>
        <w:autoSpaceDN w:val="0"/>
        <w:adjustRightInd w:val="0"/>
        <w:snapToGrid w:val="0"/>
        <w:spacing w:line="600" w:lineRule="exact"/>
        <w:ind w:left="1050" w:leftChars="500" w:firstLine="1030" w:firstLineChars="300"/>
        <w:jc w:val="left"/>
        <w:rPr>
          <w:rFonts w:hint="eastAsia" w:ascii="宋体" w:hAnsi="DotumChe" w:eastAsia="宋体" w:cs="宋体"/>
          <w:b/>
          <w:spacing w:val="11"/>
          <w:kern w:val="0"/>
          <w:sz w:val="32"/>
          <w:szCs w:val="32"/>
          <w:lang w:eastAsia="zh-CN"/>
        </w:rPr>
      </w:pPr>
      <w:r>
        <w:rPr>
          <w:rFonts w:hint="eastAsia" w:ascii="宋体" w:hAnsi="DotumChe" w:cs="宋体"/>
          <w:b/>
          <w:spacing w:val="11"/>
          <w:kern w:val="0"/>
          <w:sz w:val="32"/>
          <w:szCs w:val="32"/>
        </w:rPr>
        <w:t>采 购 人：</w:t>
      </w:r>
      <w:r>
        <w:rPr>
          <w:rFonts w:hint="eastAsia" w:ascii="宋体" w:hAnsi="DotumChe" w:cs="宋体"/>
          <w:b/>
          <w:spacing w:val="11"/>
          <w:kern w:val="0"/>
          <w:sz w:val="32"/>
          <w:szCs w:val="32"/>
          <w:lang w:eastAsia="zh-CN"/>
        </w:rPr>
        <w:t>霍山县天地建筑勘察设计院</w:t>
      </w:r>
    </w:p>
    <w:p w14:paraId="028BC94A">
      <w:pPr>
        <w:tabs>
          <w:tab w:val="left" w:pos="2410"/>
        </w:tabs>
        <w:autoSpaceDE w:val="0"/>
        <w:autoSpaceDN w:val="0"/>
        <w:adjustRightInd w:val="0"/>
        <w:snapToGrid w:val="0"/>
        <w:spacing w:line="600" w:lineRule="exact"/>
        <w:ind w:left="1050" w:leftChars="500" w:firstLine="1030" w:firstLineChars="300"/>
        <w:jc w:val="left"/>
        <w:rPr>
          <w:rFonts w:ascii="宋体" w:hAnsi="宋体" w:cs="宋体"/>
          <w:b/>
          <w:color w:val="000000"/>
          <w:sz w:val="32"/>
          <w:szCs w:val="32"/>
        </w:rPr>
      </w:pPr>
      <w:r>
        <w:rPr>
          <w:rFonts w:hint="eastAsia" w:ascii="宋体" w:hAnsi="DotumChe" w:cs="宋体"/>
          <w:b/>
          <w:spacing w:val="11"/>
          <w:kern w:val="0"/>
          <w:sz w:val="32"/>
          <w:szCs w:val="32"/>
        </w:rPr>
        <w:t>采购代理机构：</w:t>
      </w:r>
      <w:r>
        <w:rPr>
          <w:rFonts w:hint="eastAsia" w:ascii="宋体" w:hAnsi="宋体" w:cs="宋体"/>
          <w:b/>
          <w:color w:val="000000"/>
          <w:sz w:val="32"/>
          <w:szCs w:val="32"/>
        </w:rPr>
        <w:t>安徽衡宇工程咨询有限公司</w:t>
      </w:r>
    </w:p>
    <w:p w14:paraId="6F8CBF2D">
      <w:pPr>
        <w:tabs>
          <w:tab w:val="left" w:pos="2410"/>
        </w:tabs>
        <w:autoSpaceDE w:val="0"/>
        <w:autoSpaceDN w:val="0"/>
        <w:adjustRightInd w:val="0"/>
        <w:snapToGrid w:val="0"/>
        <w:spacing w:line="600" w:lineRule="exact"/>
        <w:ind w:left="1050" w:leftChars="500" w:firstLine="1030" w:firstLineChars="300"/>
        <w:jc w:val="left"/>
        <w:rPr>
          <w:rFonts w:ascii="仿宋" w:hAnsi="仿宋" w:eastAsia="仿宋" w:cs="仿宋"/>
          <w:sz w:val="36"/>
          <w:szCs w:val="36"/>
        </w:rPr>
      </w:pPr>
      <w:r>
        <w:rPr>
          <w:rFonts w:hint="eastAsia" w:ascii="宋体" w:hAnsi="DotumChe" w:cs="宋体"/>
          <w:b/>
          <w:spacing w:val="11"/>
          <w:kern w:val="0"/>
          <w:sz w:val="32"/>
          <w:szCs w:val="32"/>
        </w:rPr>
        <w:t>采购时间：</w:t>
      </w:r>
      <w:r>
        <w:rPr>
          <w:rFonts w:hint="eastAsia" w:ascii="宋体" w:hAnsi="宋体" w:cs="宋体"/>
          <w:b/>
          <w:color w:val="000000"/>
          <w:sz w:val="32"/>
          <w:szCs w:val="32"/>
        </w:rPr>
        <w:t>2024年</w:t>
      </w:r>
      <w:r>
        <w:rPr>
          <w:rFonts w:hint="eastAsia" w:ascii="宋体" w:hAnsi="宋体" w:cs="宋体"/>
          <w:b/>
          <w:color w:val="000000"/>
          <w:sz w:val="32"/>
          <w:szCs w:val="32"/>
          <w:lang w:val="en-US" w:eastAsia="zh-CN"/>
        </w:rPr>
        <w:t>12</w:t>
      </w:r>
      <w:r>
        <w:rPr>
          <w:rFonts w:hint="eastAsia" w:ascii="宋体" w:hAnsi="宋体" w:cs="宋体"/>
          <w:b/>
          <w:color w:val="000000"/>
          <w:sz w:val="32"/>
          <w:szCs w:val="32"/>
        </w:rPr>
        <w:t>月</w:t>
      </w:r>
    </w:p>
    <w:p w14:paraId="53A60C0C">
      <w:pPr>
        <w:pStyle w:val="34"/>
      </w:pPr>
    </w:p>
    <w:p w14:paraId="3F75A508">
      <w:pPr>
        <w:pStyle w:val="3"/>
        <w:spacing w:before="156" w:beforeLines="50" w:after="156" w:afterLines="50" w:line="520" w:lineRule="exact"/>
        <w:jc w:val="center"/>
        <w:rPr>
          <w:rFonts w:ascii="华文中宋" w:hAnsi="华文中宋" w:eastAsia="华文中宋" w:cs="华文中宋"/>
          <w:b w:val="0"/>
          <w:bCs/>
          <w:sz w:val="28"/>
          <w:szCs w:val="28"/>
        </w:rPr>
        <w:sectPr>
          <w:headerReference r:id="rId3" w:type="first"/>
          <w:footerReference r:id="rId5" w:type="first"/>
          <w:footerReference r:id="rId4" w:type="default"/>
          <w:pgSz w:w="11906" w:h="16838"/>
          <w:pgMar w:top="1440" w:right="1080" w:bottom="1440" w:left="1080" w:header="851" w:footer="992" w:gutter="0"/>
          <w:pgNumType w:start="1"/>
          <w:cols w:space="720" w:num="1"/>
          <w:titlePg/>
          <w:docGrid w:type="lines" w:linePitch="312" w:charSpace="0"/>
        </w:sectPr>
      </w:pPr>
    </w:p>
    <w:p w14:paraId="33CA7F8F">
      <w:pPr>
        <w:pStyle w:val="3"/>
        <w:spacing w:before="120" w:beforeLines="50" w:after="120" w:afterLines="50" w:line="520" w:lineRule="exact"/>
        <w:jc w:val="center"/>
        <w:rPr>
          <w:rFonts w:hint="eastAsia" w:ascii="华文中宋" w:hAnsi="华文中宋" w:eastAsia="华文中宋" w:cs="华文中宋"/>
          <w:b w:val="0"/>
          <w:bCs/>
          <w:sz w:val="40"/>
          <w:szCs w:val="40"/>
          <w:lang w:eastAsia="zh-CN"/>
        </w:rPr>
      </w:pPr>
      <w:bookmarkStart w:id="0" w:name="_Toc30186"/>
      <w:bookmarkStart w:id="1" w:name="_Toc13779"/>
      <w:bookmarkStart w:id="2" w:name="_Toc216158623"/>
      <w:bookmarkStart w:id="3" w:name="_Toc363199264"/>
      <w:r>
        <w:rPr>
          <w:rFonts w:hint="eastAsia" w:ascii="华文中宋" w:hAnsi="华文中宋" w:eastAsia="华文中宋" w:cs="华文中宋"/>
          <w:b w:val="0"/>
          <w:bCs/>
          <w:sz w:val="40"/>
          <w:szCs w:val="40"/>
          <w:lang w:eastAsia="zh-CN"/>
        </w:rPr>
        <w:t>乙级资质延续代理及相关咨询服务项目</w:t>
      </w:r>
    </w:p>
    <w:p w14:paraId="63D57051">
      <w:pPr>
        <w:pStyle w:val="3"/>
        <w:spacing w:before="120" w:beforeLines="50" w:after="120" w:afterLines="50" w:line="520" w:lineRule="exact"/>
        <w:jc w:val="center"/>
        <w:rPr>
          <w:rFonts w:ascii="华文中宋" w:hAnsi="华文中宋" w:eastAsia="华文中宋" w:cs="华文中宋"/>
          <w:b w:val="0"/>
          <w:bCs/>
          <w:sz w:val="40"/>
          <w:szCs w:val="40"/>
        </w:rPr>
      </w:pPr>
      <w:r>
        <w:rPr>
          <w:rFonts w:hint="eastAsia" w:ascii="华文中宋" w:hAnsi="华文中宋" w:eastAsia="华文中宋" w:cs="华文中宋"/>
          <w:b w:val="0"/>
          <w:bCs/>
          <w:sz w:val="40"/>
          <w:szCs w:val="40"/>
        </w:rPr>
        <w:t>竞争性谈判公告</w:t>
      </w:r>
      <w:bookmarkEnd w:id="0"/>
      <w:bookmarkEnd w:id="1"/>
    </w:p>
    <w:p w14:paraId="151E8799">
      <w:pPr>
        <w:pBdr>
          <w:top w:val="single" w:color="auto" w:sz="4" w:space="1"/>
          <w:left w:val="single" w:color="auto" w:sz="4" w:space="4"/>
          <w:bottom w:val="single" w:color="auto" w:sz="4" w:space="1"/>
          <w:right w:val="single" w:color="auto" w:sz="4" w:space="4"/>
        </w:pBdr>
        <w:spacing w:line="500" w:lineRule="exact"/>
        <w:ind w:firstLine="480" w:firstLineChars="200"/>
        <w:rPr>
          <w:rFonts w:ascii="宋体" w:hAnsi="宋体" w:cs="宋体"/>
          <w:sz w:val="24"/>
          <w:szCs w:val="24"/>
        </w:rPr>
      </w:pPr>
      <w:r>
        <w:rPr>
          <w:rFonts w:hint="eastAsia" w:ascii="宋体" w:hAnsi="宋体" w:cs="宋体"/>
          <w:sz w:val="24"/>
          <w:szCs w:val="24"/>
        </w:rPr>
        <w:t>项目概况：</w:t>
      </w:r>
      <w:r>
        <w:rPr>
          <w:rFonts w:hint="eastAsia" w:ascii="宋体" w:hAnsi="宋体" w:cs="宋体"/>
          <w:sz w:val="24"/>
          <w:szCs w:val="24"/>
          <w:u w:val="single"/>
          <w:lang w:eastAsia="zh-CN"/>
        </w:rPr>
        <w:t>乙级资质延续代理及相关咨询服务项目</w:t>
      </w:r>
      <w:r>
        <w:rPr>
          <w:rFonts w:hint="eastAsia" w:ascii="宋体" w:hAnsi="宋体" w:cs="宋体"/>
          <w:sz w:val="24"/>
          <w:szCs w:val="24"/>
          <w:u w:val="single"/>
        </w:rPr>
        <w:t>（项目编号：</w:t>
      </w:r>
      <w:r>
        <w:rPr>
          <w:rFonts w:hint="eastAsia" w:ascii="宋体" w:hAnsi="宋体" w:cs="宋体"/>
          <w:sz w:val="24"/>
          <w:szCs w:val="24"/>
          <w:u w:val="single"/>
          <w:lang w:eastAsia="zh-CN"/>
        </w:rPr>
        <w:t>HYCG-2024-021</w:t>
      </w:r>
      <w:r>
        <w:rPr>
          <w:rFonts w:hint="eastAsia" w:ascii="宋体" w:hAnsi="宋体" w:cs="宋体"/>
          <w:sz w:val="24"/>
          <w:szCs w:val="24"/>
          <w:u w:val="single"/>
        </w:rPr>
        <w:t>）</w:t>
      </w:r>
      <w:r>
        <w:rPr>
          <w:rFonts w:hint="eastAsia" w:ascii="宋体" w:hAnsi="宋体" w:cs="宋体"/>
          <w:sz w:val="24"/>
          <w:szCs w:val="24"/>
          <w:u w:val="none"/>
          <w:lang w:eastAsia="zh-CN"/>
        </w:rPr>
        <w:t>的潜在</w:t>
      </w:r>
      <w:r>
        <w:rPr>
          <w:rFonts w:hint="eastAsia" w:ascii="宋体" w:hAnsi="宋体" w:cs="宋体"/>
          <w:sz w:val="24"/>
          <w:szCs w:val="24"/>
          <w:u w:val="none"/>
        </w:rPr>
        <w:t>供应商应在</w:t>
      </w:r>
      <w:r>
        <w:rPr>
          <w:rFonts w:hint="eastAsia" w:ascii="宋体" w:hAnsi="宋体" w:cs="宋体"/>
          <w:sz w:val="24"/>
          <w:szCs w:val="24"/>
        </w:rPr>
        <w:t>安徽衡宇工程咨询有限公司网（http://www.ahhygczx.com）获取采购文件，并于2024年</w:t>
      </w:r>
      <w:r>
        <w:rPr>
          <w:rFonts w:hint="eastAsia" w:ascii="宋体" w:hAnsi="宋体" w:cs="宋体"/>
          <w:sz w:val="24"/>
          <w:szCs w:val="24"/>
          <w:u w:val="single"/>
          <w:lang w:val="en-US" w:eastAsia="zh-CN"/>
        </w:rPr>
        <w:t>12</w:t>
      </w:r>
      <w:r>
        <w:rPr>
          <w:rFonts w:hint="eastAsia" w:ascii="宋体" w:hAnsi="宋体" w:cs="宋体"/>
          <w:sz w:val="24"/>
          <w:szCs w:val="24"/>
        </w:rPr>
        <w:t>月</w:t>
      </w:r>
      <w:r>
        <w:rPr>
          <w:rFonts w:hint="eastAsia" w:ascii="宋体" w:hAnsi="宋体" w:cs="宋体"/>
          <w:sz w:val="24"/>
          <w:szCs w:val="24"/>
          <w:u w:val="single"/>
          <w:lang w:val="en-US" w:eastAsia="zh-CN"/>
        </w:rPr>
        <w:t>05</w:t>
      </w:r>
      <w:r>
        <w:rPr>
          <w:rFonts w:hint="eastAsia" w:ascii="宋体" w:hAnsi="宋体" w:cs="宋体"/>
          <w:sz w:val="24"/>
          <w:szCs w:val="24"/>
        </w:rPr>
        <w:t>日</w:t>
      </w:r>
      <w:r>
        <w:rPr>
          <w:rFonts w:hint="eastAsia" w:ascii="宋体" w:hAnsi="宋体" w:cs="宋体"/>
          <w:sz w:val="24"/>
          <w:szCs w:val="24"/>
          <w:u w:val="single"/>
        </w:rPr>
        <w:t>15</w:t>
      </w:r>
      <w:r>
        <w:rPr>
          <w:rFonts w:hint="eastAsia" w:ascii="宋体" w:hAnsi="宋体" w:cs="宋体"/>
          <w:sz w:val="24"/>
          <w:szCs w:val="24"/>
        </w:rPr>
        <w:t>点</w:t>
      </w:r>
      <w:r>
        <w:rPr>
          <w:rFonts w:hint="eastAsia" w:ascii="宋体" w:hAnsi="宋体" w:cs="宋体"/>
          <w:sz w:val="24"/>
          <w:szCs w:val="24"/>
          <w:u w:val="single"/>
        </w:rPr>
        <w:t>00</w:t>
      </w:r>
      <w:r>
        <w:rPr>
          <w:rFonts w:hint="eastAsia" w:ascii="宋体" w:hAnsi="宋体" w:cs="宋体"/>
          <w:sz w:val="24"/>
          <w:szCs w:val="24"/>
        </w:rPr>
        <w:t>分（北京时间）前提交响应文件。</w:t>
      </w:r>
    </w:p>
    <w:p w14:paraId="2EA3D310">
      <w:pPr>
        <w:pStyle w:val="3"/>
        <w:adjustRightInd/>
        <w:spacing w:before="0" w:after="0" w:line="500" w:lineRule="exact"/>
        <w:jc w:val="both"/>
        <w:textAlignment w:val="auto"/>
        <w:rPr>
          <w:rFonts w:ascii="宋体" w:hAnsi="宋体" w:eastAsia="宋体" w:cs="宋体"/>
          <w:sz w:val="24"/>
          <w:szCs w:val="24"/>
        </w:rPr>
      </w:pPr>
      <w:bookmarkStart w:id="4" w:name="_Toc28359089"/>
      <w:bookmarkStart w:id="5" w:name="_Toc28359012"/>
      <w:bookmarkStart w:id="6" w:name="_Toc32104"/>
      <w:bookmarkStart w:id="7" w:name="_Toc35393629"/>
      <w:bookmarkStart w:id="8" w:name="_Toc35393798"/>
      <w:bookmarkStart w:id="9" w:name="_Toc25634"/>
      <w:r>
        <w:rPr>
          <w:rFonts w:hint="eastAsia" w:ascii="宋体" w:hAnsi="宋体" w:eastAsia="宋体" w:cs="宋体"/>
          <w:sz w:val="24"/>
          <w:szCs w:val="24"/>
        </w:rPr>
        <w:t>一、项目基本情况</w:t>
      </w:r>
      <w:bookmarkEnd w:id="4"/>
      <w:bookmarkEnd w:id="5"/>
      <w:bookmarkEnd w:id="6"/>
      <w:bookmarkEnd w:id="7"/>
      <w:bookmarkEnd w:id="8"/>
      <w:bookmarkEnd w:id="9"/>
    </w:p>
    <w:p w14:paraId="5A979EF0">
      <w:pPr>
        <w:spacing w:line="500" w:lineRule="exact"/>
        <w:ind w:firstLine="480" w:firstLineChars="200"/>
        <w:rPr>
          <w:rFonts w:ascii="宋体" w:hAnsi="宋体" w:cs="宋体"/>
          <w:sz w:val="24"/>
          <w:szCs w:val="24"/>
        </w:rPr>
      </w:pPr>
      <w:r>
        <w:rPr>
          <w:rFonts w:hint="eastAsia" w:ascii="宋体" w:hAnsi="宋体" w:cs="宋体"/>
          <w:sz w:val="24"/>
          <w:szCs w:val="24"/>
        </w:rPr>
        <w:t>1、项目编号：</w:t>
      </w:r>
      <w:r>
        <w:rPr>
          <w:rFonts w:hint="eastAsia" w:ascii="宋体" w:hAnsi="宋体" w:cs="宋体"/>
          <w:sz w:val="24"/>
          <w:szCs w:val="24"/>
          <w:lang w:eastAsia="zh-CN"/>
        </w:rPr>
        <w:t>HYCG-2024-021</w:t>
      </w:r>
      <w:r>
        <w:rPr>
          <w:rFonts w:hint="eastAsia" w:ascii="宋体" w:hAnsi="宋体" w:cs="宋体"/>
          <w:sz w:val="24"/>
          <w:szCs w:val="24"/>
        </w:rPr>
        <w:t xml:space="preserve"> </w:t>
      </w:r>
    </w:p>
    <w:p w14:paraId="012299A5">
      <w:pPr>
        <w:spacing w:line="50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2、项目名称：</w:t>
      </w:r>
      <w:r>
        <w:rPr>
          <w:rFonts w:hint="eastAsia" w:ascii="宋体" w:hAnsi="宋体" w:cs="宋体"/>
          <w:sz w:val="24"/>
          <w:szCs w:val="24"/>
          <w:lang w:eastAsia="zh-CN"/>
        </w:rPr>
        <w:t>乙级资质延续代理及相关咨询服务项目</w:t>
      </w:r>
    </w:p>
    <w:p w14:paraId="5EE2F73C">
      <w:pPr>
        <w:spacing w:line="500" w:lineRule="exact"/>
        <w:ind w:firstLine="480" w:firstLineChars="200"/>
        <w:rPr>
          <w:rFonts w:ascii="宋体" w:hAnsi="宋体" w:cs="宋体"/>
          <w:sz w:val="24"/>
          <w:szCs w:val="24"/>
        </w:rPr>
      </w:pPr>
      <w:r>
        <w:rPr>
          <w:rFonts w:hint="eastAsia" w:ascii="宋体" w:hAnsi="宋体" w:cs="宋体"/>
          <w:sz w:val="24"/>
          <w:szCs w:val="24"/>
        </w:rPr>
        <w:t>3、项目类型：服务类</w:t>
      </w:r>
    </w:p>
    <w:p w14:paraId="6A509432">
      <w:pPr>
        <w:spacing w:line="500" w:lineRule="exact"/>
        <w:ind w:firstLine="480" w:firstLineChars="200"/>
        <w:rPr>
          <w:rFonts w:ascii="宋体" w:hAnsi="宋体" w:cs="宋体"/>
          <w:sz w:val="24"/>
          <w:szCs w:val="24"/>
        </w:rPr>
      </w:pPr>
      <w:r>
        <w:rPr>
          <w:rFonts w:hint="eastAsia" w:ascii="宋体" w:hAnsi="宋体" w:cs="宋体"/>
          <w:sz w:val="24"/>
          <w:szCs w:val="24"/>
        </w:rPr>
        <w:t>4、采购方式：竞争性谈判</w:t>
      </w:r>
    </w:p>
    <w:p w14:paraId="35933CFA">
      <w:pPr>
        <w:spacing w:line="500" w:lineRule="exact"/>
        <w:ind w:firstLine="480" w:firstLineChars="200"/>
        <w:rPr>
          <w:rFonts w:ascii="宋体" w:hAnsi="宋体" w:cs="宋体"/>
          <w:color w:val="FF0000"/>
          <w:sz w:val="24"/>
          <w:szCs w:val="24"/>
          <w:highlight w:val="none"/>
        </w:rPr>
      </w:pPr>
      <w:r>
        <w:rPr>
          <w:rFonts w:hint="eastAsia" w:ascii="宋体" w:hAnsi="宋体" w:cs="宋体"/>
          <w:sz w:val="24"/>
          <w:szCs w:val="24"/>
          <w:highlight w:val="none"/>
        </w:rPr>
        <w:t>5、预算金额：</w:t>
      </w:r>
      <w:r>
        <w:rPr>
          <w:rFonts w:hint="eastAsia" w:ascii="宋体" w:hAnsi="宋体" w:cs="宋体"/>
          <w:sz w:val="24"/>
          <w:szCs w:val="24"/>
          <w:highlight w:val="none"/>
          <w:lang w:val="en-US" w:eastAsia="zh-CN"/>
        </w:rPr>
        <w:t>72</w:t>
      </w:r>
      <w:r>
        <w:rPr>
          <w:rFonts w:hint="eastAsia" w:ascii="宋体" w:hAnsi="宋体" w:cs="宋体"/>
          <w:sz w:val="24"/>
          <w:szCs w:val="24"/>
          <w:highlight w:val="none"/>
        </w:rPr>
        <w:t>万元</w:t>
      </w:r>
    </w:p>
    <w:p w14:paraId="3FFEF339">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6、最高限价：</w:t>
      </w:r>
      <w:r>
        <w:rPr>
          <w:rFonts w:hint="eastAsia" w:ascii="宋体" w:hAnsi="宋体" w:cs="宋体"/>
          <w:sz w:val="24"/>
          <w:szCs w:val="24"/>
          <w:highlight w:val="none"/>
          <w:lang w:val="en-US" w:eastAsia="zh-CN"/>
        </w:rPr>
        <w:t>72</w:t>
      </w:r>
      <w:r>
        <w:rPr>
          <w:rFonts w:hint="eastAsia" w:ascii="宋体" w:hAnsi="宋体" w:cs="宋体"/>
          <w:sz w:val="24"/>
          <w:szCs w:val="24"/>
          <w:highlight w:val="none"/>
        </w:rPr>
        <w:t>万元</w:t>
      </w:r>
    </w:p>
    <w:p w14:paraId="26867776">
      <w:pPr>
        <w:widowControl/>
        <w:spacing w:line="500" w:lineRule="exact"/>
        <w:ind w:firstLine="480" w:firstLineChars="200"/>
        <w:rPr>
          <w:rFonts w:hint="eastAsia" w:ascii="宋体" w:hAnsi="宋体" w:cs="宋体"/>
          <w:sz w:val="24"/>
          <w:szCs w:val="24"/>
        </w:rPr>
      </w:pPr>
      <w:r>
        <w:rPr>
          <w:rFonts w:hint="eastAsia" w:ascii="宋体" w:hAnsi="宋体" w:cs="宋体"/>
          <w:sz w:val="24"/>
          <w:szCs w:val="24"/>
        </w:rPr>
        <w:t>7、采购需求：拟对</w:t>
      </w:r>
      <w:r>
        <w:rPr>
          <w:rFonts w:hint="eastAsia" w:ascii="宋体" w:hAnsi="宋体" w:cs="宋体"/>
          <w:sz w:val="24"/>
          <w:szCs w:val="24"/>
          <w:lang w:eastAsia="zh-CN"/>
        </w:rPr>
        <w:t>工程设计建筑行业（建筑工程）乙级、工程勘察岩土工程专业（岩土工程勘察（勘察））乙级资质延续代理及相关咨询服务项目</w:t>
      </w:r>
      <w:r>
        <w:rPr>
          <w:rFonts w:hint="eastAsia" w:ascii="宋体" w:hAnsi="宋体" w:cs="宋体"/>
          <w:sz w:val="24"/>
          <w:szCs w:val="24"/>
        </w:rPr>
        <w:t>，具体详见采购需求。</w:t>
      </w:r>
    </w:p>
    <w:p w14:paraId="46298034">
      <w:pPr>
        <w:widowControl/>
        <w:spacing w:line="500" w:lineRule="exact"/>
        <w:ind w:firstLine="480" w:firstLineChars="200"/>
        <w:rPr>
          <w:rFonts w:hint="eastAsia" w:ascii="宋体" w:hAnsi="宋体" w:eastAsia="宋体" w:cs="宋体"/>
          <w:sz w:val="24"/>
          <w:szCs w:val="24"/>
          <w:u w:val="single"/>
          <w:lang w:eastAsia="zh-CN"/>
        </w:rPr>
      </w:pPr>
      <w:r>
        <w:rPr>
          <w:rFonts w:hint="eastAsia" w:ascii="宋体" w:hAnsi="宋体" w:cs="宋体"/>
          <w:sz w:val="24"/>
          <w:szCs w:val="24"/>
        </w:rPr>
        <w:t>8、合同履行期限：</w:t>
      </w:r>
      <w:r>
        <w:rPr>
          <w:rFonts w:hint="eastAsia" w:cs="宋体"/>
          <w:b w:val="0"/>
          <w:bCs w:val="0"/>
          <w:sz w:val="24"/>
          <w:szCs w:val="24"/>
          <w:lang w:val="en-US" w:eastAsia="zh-CN"/>
        </w:rPr>
        <w:t>自签订合同之日起120日历天内完成</w:t>
      </w:r>
    </w:p>
    <w:p w14:paraId="252283B0">
      <w:pPr>
        <w:spacing w:line="500" w:lineRule="exact"/>
        <w:ind w:firstLine="480" w:firstLineChars="200"/>
        <w:rPr>
          <w:rFonts w:ascii="宋体" w:hAnsi="宋体" w:cs="宋体"/>
          <w:sz w:val="24"/>
          <w:szCs w:val="24"/>
        </w:rPr>
      </w:pPr>
      <w:r>
        <w:rPr>
          <w:rFonts w:hint="eastAsia" w:ascii="宋体" w:hAnsi="宋体" w:cs="宋体"/>
          <w:sz w:val="24"/>
          <w:szCs w:val="24"/>
        </w:rPr>
        <w:t>9、是否接受联合体：本项目不接受联合体。</w:t>
      </w:r>
    </w:p>
    <w:p w14:paraId="65DAFAEE">
      <w:pPr>
        <w:pStyle w:val="3"/>
        <w:adjustRightInd/>
        <w:spacing w:before="0" w:after="0" w:line="500" w:lineRule="exact"/>
        <w:jc w:val="both"/>
        <w:textAlignment w:val="auto"/>
        <w:rPr>
          <w:rFonts w:ascii="宋体" w:hAnsi="宋体" w:eastAsia="宋体" w:cs="宋体"/>
          <w:sz w:val="24"/>
          <w:szCs w:val="24"/>
        </w:rPr>
      </w:pPr>
      <w:bookmarkStart w:id="10" w:name="_Toc5548"/>
      <w:bookmarkStart w:id="11" w:name="_Toc28359090"/>
      <w:bookmarkStart w:id="12" w:name="_Toc8072"/>
      <w:bookmarkStart w:id="13" w:name="_Toc35393799"/>
      <w:bookmarkStart w:id="14" w:name="_Toc28359013"/>
      <w:bookmarkStart w:id="15" w:name="_Toc35393630"/>
      <w:r>
        <w:rPr>
          <w:rFonts w:hint="eastAsia" w:ascii="宋体" w:hAnsi="宋体" w:eastAsia="宋体" w:cs="宋体"/>
          <w:sz w:val="24"/>
          <w:szCs w:val="24"/>
        </w:rPr>
        <w:t>二、申请人的资格要求</w:t>
      </w:r>
      <w:bookmarkEnd w:id="10"/>
      <w:bookmarkEnd w:id="11"/>
      <w:bookmarkEnd w:id="12"/>
      <w:bookmarkEnd w:id="13"/>
      <w:bookmarkEnd w:id="14"/>
      <w:bookmarkEnd w:id="15"/>
    </w:p>
    <w:p w14:paraId="334E042D">
      <w:pPr>
        <w:spacing w:line="500" w:lineRule="exact"/>
        <w:ind w:firstLine="480" w:firstLineChars="200"/>
        <w:rPr>
          <w:rFonts w:ascii="宋体" w:hAnsi="宋体" w:cs="宋体"/>
          <w:sz w:val="24"/>
          <w:szCs w:val="24"/>
        </w:rPr>
      </w:pPr>
      <w:bookmarkStart w:id="16" w:name="_Toc28359014"/>
      <w:bookmarkStart w:id="17" w:name="_Toc28359091"/>
      <w:r>
        <w:rPr>
          <w:rFonts w:hint="eastAsia" w:ascii="宋体" w:hAnsi="宋体" w:cs="宋体"/>
          <w:sz w:val="24"/>
          <w:szCs w:val="24"/>
        </w:rPr>
        <w:t>1、满足《中华人民共和国政府采购法》第二十二条规定；</w:t>
      </w:r>
    </w:p>
    <w:p w14:paraId="5D51F3D1">
      <w:pPr>
        <w:spacing w:line="500" w:lineRule="exact"/>
        <w:ind w:firstLine="480" w:firstLineChars="200"/>
        <w:rPr>
          <w:rFonts w:ascii="宋体" w:hAnsi="宋体" w:cs="宋体"/>
          <w:sz w:val="24"/>
          <w:szCs w:val="24"/>
          <w:highlight w:val="none"/>
        </w:rPr>
      </w:pPr>
      <w:r>
        <w:rPr>
          <w:rFonts w:hint="eastAsia" w:ascii="宋体" w:hAnsi="宋体" w:cs="宋体"/>
          <w:sz w:val="24"/>
          <w:szCs w:val="24"/>
        </w:rPr>
        <w:t>2、本项目的特定资格要求：</w:t>
      </w:r>
      <w:r>
        <w:rPr>
          <w:rFonts w:hint="eastAsia" w:ascii="宋体" w:hAnsi="宋体" w:cs="宋体"/>
          <w:sz w:val="24"/>
          <w:szCs w:val="24"/>
          <w:highlight w:val="none"/>
        </w:rPr>
        <w:t>供应商应具有有效的营业执照。</w:t>
      </w:r>
    </w:p>
    <w:bookmarkEnd w:id="16"/>
    <w:bookmarkEnd w:id="17"/>
    <w:p w14:paraId="37A9E9C7">
      <w:pPr>
        <w:pStyle w:val="3"/>
        <w:adjustRightInd/>
        <w:spacing w:before="0" w:after="0" w:line="500" w:lineRule="exact"/>
        <w:jc w:val="both"/>
        <w:textAlignment w:val="auto"/>
        <w:rPr>
          <w:rFonts w:ascii="宋体" w:hAnsi="宋体" w:eastAsia="宋体" w:cs="宋体"/>
          <w:sz w:val="24"/>
          <w:szCs w:val="24"/>
          <w:highlight w:val="none"/>
        </w:rPr>
      </w:pPr>
      <w:bookmarkStart w:id="18" w:name="_Toc15371"/>
      <w:bookmarkStart w:id="19" w:name="_Toc35393631"/>
      <w:bookmarkStart w:id="20" w:name="_Toc15899"/>
      <w:bookmarkStart w:id="21" w:name="_Toc35393800"/>
      <w:r>
        <w:rPr>
          <w:rFonts w:hint="eastAsia" w:ascii="宋体" w:hAnsi="宋体" w:eastAsia="宋体" w:cs="宋体"/>
          <w:sz w:val="24"/>
          <w:szCs w:val="24"/>
          <w:highlight w:val="none"/>
        </w:rPr>
        <w:t>三、获取采购文件</w:t>
      </w:r>
      <w:bookmarkEnd w:id="18"/>
      <w:bookmarkEnd w:id="19"/>
      <w:bookmarkEnd w:id="20"/>
      <w:bookmarkEnd w:id="21"/>
    </w:p>
    <w:p w14:paraId="6EF5CE6F">
      <w:pPr>
        <w:spacing w:line="500" w:lineRule="exact"/>
        <w:ind w:firstLine="480" w:firstLineChars="200"/>
        <w:rPr>
          <w:rFonts w:ascii="宋体" w:hAnsi="宋体" w:cs="宋体"/>
          <w:sz w:val="24"/>
          <w:szCs w:val="24"/>
        </w:rPr>
      </w:pPr>
      <w:r>
        <w:rPr>
          <w:rFonts w:hint="eastAsia" w:ascii="宋体" w:hAnsi="宋体" w:cs="宋体"/>
          <w:sz w:val="24"/>
          <w:szCs w:val="24"/>
        </w:rPr>
        <w:t>1、时间：</w:t>
      </w:r>
      <w:r>
        <w:rPr>
          <w:rFonts w:hint="eastAsia" w:ascii="宋体" w:hAnsi="宋体" w:cs="宋体"/>
          <w:bCs/>
          <w:sz w:val="24"/>
          <w:szCs w:val="24"/>
          <w:u w:val="single"/>
        </w:rPr>
        <w:t>2024</w:t>
      </w:r>
      <w:r>
        <w:rPr>
          <w:rFonts w:hint="eastAsia" w:ascii="宋体" w:hAnsi="宋体" w:cs="宋体"/>
          <w:bCs/>
          <w:sz w:val="24"/>
          <w:szCs w:val="24"/>
        </w:rPr>
        <w:t>年</w:t>
      </w:r>
      <w:r>
        <w:rPr>
          <w:rFonts w:hint="eastAsia" w:ascii="宋体" w:hAnsi="宋体" w:cs="宋体"/>
          <w:bCs/>
          <w:sz w:val="24"/>
          <w:szCs w:val="24"/>
          <w:u w:val="single"/>
          <w:lang w:val="en-US" w:eastAsia="zh-CN"/>
        </w:rPr>
        <w:t>12</w:t>
      </w:r>
      <w:r>
        <w:rPr>
          <w:rFonts w:hint="eastAsia" w:ascii="宋体" w:hAnsi="宋体" w:cs="宋体"/>
          <w:bCs/>
          <w:sz w:val="24"/>
          <w:szCs w:val="24"/>
        </w:rPr>
        <w:t>月</w:t>
      </w:r>
      <w:r>
        <w:rPr>
          <w:rFonts w:hint="eastAsia" w:ascii="宋体" w:hAnsi="宋体" w:cs="宋体"/>
          <w:bCs/>
          <w:sz w:val="24"/>
          <w:szCs w:val="24"/>
          <w:u w:val="single"/>
          <w:lang w:val="en-US" w:eastAsia="zh-CN"/>
        </w:rPr>
        <w:t>02</w:t>
      </w:r>
      <w:r>
        <w:rPr>
          <w:rFonts w:hint="eastAsia" w:ascii="宋体" w:hAnsi="宋体" w:cs="宋体"/>
          <w:bCs/>
          <w:sz w:val="24"/>
          <w:szCs w:val="24"/>
        </w:rPr>
        <w:t>日至</w:t>
      </w:r>
      <w:r>
        <w:rPr>
          <w:rFonts w:hint="eastAsia" w:ascii="宋体" w:hAnsi="宋体" w:cs="宋体"/>
          <w:bCs/>
          <w:sz w:val="24"/>
          <w:szCs w:val="24"/>
          <w:u w:val="single"/>
        </w:rPr>
        <w:t>2024</w:t>
      </w:r>
      <w:r>
        <w:rPr>
          <w:rFonts w:hint="eastAsia" w:ascii="宋体" w:hAnsi="宋体" w:cs="宋体"/>
          <w:bCs/>
          <w:sz w:val="24"/>
          <w:szCs w:val="24"/>
        </w:rPr>
        <w:t>年</w:t>
      </w:r>
      <w:r>
        <w:rPr>
          <w:rFonts w:hint="eastAsia" w:ascii="宋体" w:hAnsi="宋体" w:cs="宋体"/>
          <w:bCs/>
          <w:sz w:val="24"/>
          <w:szCs w:val="24"/>
          <w:u w:val="single"/>
          <w:lang w:val="en-US" w:eastAsia="zh-CN"/>
        </w:rPr>
        <w:t>12</w:t>
      </w:r>
      <w:r>
        <w:rPr>
          <w:rFonts w:hint="eastAsia" w:ascii="宋体" w:hAnsi="宋体" w:cs="宋体"/>
          <w:bCs/>
          <w:sz w:val="24"/>
          <w:szCs w:val="24"/>
        </w:rPr>
        <w:t>月</w:t>
      </w:r>
      <w:r>
        <w:rPr>
          <w:rFonts w:hint="eastAsia" w:ascii="宋体" w:hAnsi="宋体" w:cs="宋体"/>
          <w:bCs/>
          <w:sz w:val="24"/>
          <w:szCs w:val="24"/>
          <w:u w:val="single"/>
          <w:lang w:val="en-US" w:eastAsia="zh-CN"/>
        </w:rPr>
        <w:t>05</w:t>
      </w:r>
      <w:r>
        <w:rPr>
          <w:rFonts w:hint="eastAsia" w:ascii="宋体" w:hAnsi="宋体" w:cs="宋体"/>
          <w:bCs/>
          <w:sz w:val="24"/>
          <w:szCs w:val="24"/>
        </w:rPr>
        <w:t>日</w:t>
      </w:r>
      <w:r>
        <w:rPr>
          <w:rFonts w:hint="eastAsia" w:ascii="宋体" w:hAnsi="宋体" w:cs="宋体"/>
          <w:bCs/>
          <w:sz w:val="24"/>
          <w:szCs w:val="24"/>
          <w:u w:val="single"/>
          <w:lang w:val="en-US" w:eastAsia="zh-CN"/>
        </w:rPr>
        <w:t>9</w:t>
      </w:r>
      <w:r>
        <w:rPr>
          <w:rFonts w:hint="eastAsia" w:ascii="宋体" w:hAnsi="宋体" w:cs="宋体"/>
          <w:sz w:val="24"/>
          <w:szCs w:val="24"/>
        </w:rPr>
        <w:t>点</w:t>
      </w:r>
      <w:r>
        <w:rPr>
          <w:rFonts w:hint="eastAsia" w:ascii="宋体" w:hAnsi="宋体" w:cs="宋体"/>
          <w:sz w:val="24"/>
          <w:szCs w:val="24"/>
          <w:u w:val="single"/>
        </w:rPr>
        <w:t>00</w:t>
      </w:r>
      <w:r>
        <w:rPr>
          <w:rFonts w:hint="eastAsia" w:ascii="宋体" w:hAnsi="宋体" w:cs="宋体"/>
          <w:sz w:val="24"/>
          <w:szCs w:val="24"/>
        </w:rPr>
        <w:t xml:space="preserve">分（北京时间） </w:t>
      </w:r>
    </w:p>
    <w:p w14:paraId="67F560E9">
      <w:pPr>
        <w:spacing w:line="500" w:lineRule="exact"/>
        <w:ind w:firstLine="480" w:firstLineChars="200"/>
        <w:rPr>
          <w:rFonts w:ascii="宋体" w:hAnsi="宋体" w:cs="宋体"/>
          <w:sz w:val="24"/>
          <w:szCs w:val="24"/>
        </w:rPr>
      </w:pPr>
      <w:r>
        <w:rPr>
          <w:rFonts w:hint="eastAsia" w:ascii="宋体" w:hAnsi="宋体" w:cs="宋体"/>
          <w:sz w:val="24"/>
          <w:szCs w:val="24"/>
        </w:rPr>
        <w:t>2、地点：安徽衡宇工程咨询有限公司网（http://www.ahhygczx.com）。</w:t>
      </w:r>
    </w:p>
    <w:p w14:paraId="1DFC892F">
      <w:pPr>
        <w:spacing w:line="50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3、获取方式：</w:t>
      </w:r>
      <w:r>
        <w:rPr>
          <w:rFonts w:hint="eastAsia" w:ascii="宋体" w:hAnsi="宋体" w:cs="宋体"/>
          <w:sz w:val="24"/>
          <w:szCs w:val="24"/>
          <w:lang w:eastAsia="zh-CN"/>
        </w:rPr>
        <w:t>请潜在</w:t>
      </w:r>
      <w:r>
        <w:rPr>
          <w:rFonts w:hint="eastAsia" w:ascii="宋体" w:hAnsi="宋体" w:cs="宋体"/>
          <w:sz w:val="24"/>
          <w:szCs w:val="24"/>
        </w:rPr>
        <w:t>供应商自行到安徽衡宇工程咨询有限公司网站（http://www.ahhygczx.com/)下载本项目谈判文件（答疑澄清等相关文件资料）</w:t>
      </w:r>
      <w:r>
        <w:rPr>
          <w:rFonts w:hint="eastAsia" w:ascii="宋体" w:hAnsi="宋体" w:cs="宋体"/>
          <w:sz w:val="24"/>
          <w:szCs w:val="24"/>
          <w:lang w:eastAsia="zh-CN"/>
        </w:rPr>
        <w:t>。</w:t>
      </w:r>
    </w:p>
    <w:p w14:paraId="7A53575B">
      <w:pPr>
        <w:spacing w:line="500" w:lineRule="exact"/>
        <w:ind w:firstLine="480" w:firstLineChars="200"/>
        <w:rPr>
          <w:rFonts w:ascii="宋体" w:hAnsi="宋体" w:cs="宋体"/>
          <w:sz w:val="24"/>
          <w:szCs w:val="24"/>
        </w:rPr>
      </w:pPr>
      <w:r>
        <w:rPr>
          <w:rFonts w:hint="eastAsia" w:ascii="宋体" w:hAnsi="宋体" w:cs="宋体"/>
          <w:sz w:val="24"/>
          <w:szCs w:val="24"/>
        </w:rPr>
        <w:t>4、售价：零元</w:t>
      </w:r>
    </w:p>
    <w:p w14:paraId="2EFF3D02">
      <w:pPr>
        <w:pStyle w:val="3"/>
        <w:adjustRightInd/>
        <w:spacing w:before="0" w:after="0" w:line="500" w:lineRule="exact"/>
        <w:jc w:val="both"/>
        <w:textAlignment w:val="auto"/>
        <w:rPr>
          <w:rFonts w:ascii="宋体" w:hAnsi="宋体" w:eastAsia="宋体" w:cs="宋体"/>
          <w:sz w:val="24"/>
          <w:szCs w:val="24"/>
        </w:rPr>
      </w:pPr>
      <w:bookmarkStart w:id="22" w:name="_Toc35393801"/>
      <w:bookmarkStart w:id="23" w:name="_Toc28359092"/>
      <w:bookmarkStart w:id="24" w:name="_Toc28359015"/>
      <w:bookmarkStart w:id="25" w:name="_Toc35393632"/>
      <w:bookmarkStart w:id="26" w:name="_Toc13207"/>
      <w:bookmarkStart w:id="27" w:name="_Toc1753"/>
      <w:r>
        <w:rPr>
          <w:rFonts w:hint="eastAsia" w:ascii="宋体" w:hAnsi="宋体" w:eastAsia="宋体" w:cs="宋体"/>
          <w:sz w:val="24"/>
          <w:szCs w:val="24"/>
        </w:rPr>
        <w:t>四、响应文件</w:t>
      </w:r>
      <w:bookmarkEnd w:id="22"/>
      <w:bookmarkEnd w:id="23"/>
      <w:bookmarkEnd w:id="24"/>
      <w:bookmarkEnd w:id="25"/>
      <w:r>
        <w:rPr>
          <w:rFonts w:hint="eastAsia" w:ascii="宋体" w:hAnsi="宋体" w:eastAsia="宋体" w:cs="宋体"/>
          <w:sz w:val="24"/>
          <w:szCs w:val="24"/>
        </w:rPr>
        <w:t>提交</w:t>
      </w:r>
      <w:bookmarkEnd w:id="26"/>
      <w:bookmarkEnd w:id="27"/>
    </w:p>
    <w:p w14:paraId="3BC41A9B">
      <w:pPr>
        <w:spacing w:line="500" w:lineRule="exact"/>
        <w:ind w:firstLine="480" w:firstLineChars="200"/>
        <w:rPr>
          <w:rFonts w:ascii="宋体" w:hAnsi="宋体" w:cs="宋体"/>
          <w:bCs/>
          <w:sz w:val="24"/>
          <w:szCs w:val="24"/>
        </w:rPr>
      </w:pPr>
      <w:r>
        <w:rPr>
          <w:rFonts w:hint="eastAsia" w:ascii="宋体" w:hAnsi="宋体" w:cs="宋体"/>
          <w:sz w:val="24"/>
          <w:szCs w:val="24"/>
        </w:rPr>
        <w:t>1、截止时间：</w:t>
      </w:r>
      <w:r>
        <w:rPr>
          <w:rFonts w:hint="eastAsia" w:ascii="宋体" w:hAnsi="宋体" w:cs="宋体"/>
          <w:bCs/>
          <w:sz w:val="24"/>
          <w:szCs w:val="24"/>
          <w:u w:val="single"/>
        </w:rPr>
        <w:t>2024</w:t>
      </w:r>
      <w:r>
        <w:rPr>
          <w:rFonts w:hint="eastAsia" w:ascii="宋体" w:hAnsi="宋体" w:cs="宋体"/>
          <w:bCs/>
          <w:sz w:val="24"/>
          <w:szCs w:val="24"/>
        </w:rPr>
        <w:t>年</w:t>
      </w:r>
      <w:r>
        <w:rPr>
          <w:rFonts w:hint="eastAsia" w:ascii="宋体" w:hAnsi="宋体" w:cs="宋体"/>
          <w:bCs/>
          <w:sz w:val="24"/>
          <w:szCs w:val="24"/>
          <w:u w:val="single"/>
          <w:lang w:val="en-US" w:eastAsia="zh-CN"/>
        </w:rPr>
        <w:t>12</w:t>
      </w:r>
      <w:r>
        <w:rPr>
          <w:rFonts w:hint="eastAsia" w:ascii="宋体" w:hAnsi="宋体" w:cs="宋体"/>
          <w:bCs/>
          <w:sz w:val="24"/>
          <w:szCs w:val="24"/>
        </w:rPr>
        <w:t>月</w:t>
      </w:r>
      <w:r>
        <w:rPr>
          <w:rFonts w:hint="eastAsia" w:ascii="宋体" w:hAnsi="宋体" w:cs="宋体"/>
          <w:bCs/>
          <w:sz w:val="24"/>
          <w:szCs w:val="24"/>
          <w:u w:val="single"/>
          <w:lang w:val="en-US" w:eastAsia="zh-CN"/>
        </w:rPr>
        <w:t>02</w:t>
      </w:r>
      <w:r>
        <w:rPr>
          <w:rFonts w:hint="eastAsia" w:ascii="宋体" w:hAnsi="宋体" w:cs="宋体"/>
          <w:bCs/>
          <w:sz w:val="24"/>
          <w:szCs w:val="24"/>
        </w:rPr>
        <w:t>日至</w:t>
      </w:r>
      <w:r>
        <w:rPr>
          <w:rFonts w:hint="eastAsia" w:ascii="宋体" w:hAnsi="宋体" w:cs="宋体"/>
          <w:bCs/>
          <w:sz w:val="24"/>
          <w:szCs w:val="24"/>
          <w:u w:val="single"/>
        </w:rPr>
        <w:t>2024</w:t>
      </w:r>
      <w:r>
        <w:rPr>
          <w:rFonts w:hint="eastAsia" w:ascii="宋体" w:hAnsi="宋体" w:cs="宋体"/>
          <w:bCs/>
          <w:sz w:val="24"/>
          <w:szCs w:val="24"/>
        </w:rPr>
        <w:t>年</w:t>
      </w:r>
      <w:r>
        <w:rPr>
          <w:rFonts w:hint="eastAsia" w:ascii="宋体" w:hAnsi="宋体" w:cs="宋体"/>
          <w:bCs/>
          <w:sz w:val="24"/>
          <w:szCs w:val="24"/>
          <w:u w:val="single"/>
          <w:lang w:val="en-US" w:eastAsia="zh-CN"/>
        </w:rPr>
        <w:t>12</w:t>
      </w:r>
      <w:r>
        <w:rPr>
          <w:rFonts w:hint="eastAsia" w:ascii="宋体" w:hAnsi="宋体" w:cs="宋体"/>
          <w:bCs/>
          <w:sz w:val="24"/>
          <w:szCs w:val="24"/>
        </w:rPr>
        <w:t>月</w:t>
      </w:r>
      <w:r>
        <w:rPr>
          <w:rFonts w:hint="eastAsia" w:ascii="宋体" w:hAnsi="宋体" w:cs="宋体"/>
          <w:bCs/>
          <w:sz w:val="24"/>
          <w:szCs w:val="24"/>
          <w:u w:val="single"/>
          <w:lang w:val="en-US" w:eastAsia="zh-CN"/>
        </w:rPr>
        <w:t>05</w:t>
      </w:r>
      <w:r>
        <w:rPr>
          <w:rFonts w:hint="eastAsia" w:ascii="宋体" w:hAnsi="宋体" w:cs="宋体"/>
          <w:bCs/>
          <w:sz w:val="24"/>
          <w:szCs w:val="24"/>
        </w:rPr>
        <w:t>日</w:t>
      </w:r>
      <w:r>
        <w:rPr>
          <w:rFonts w:hint="eastAsia" w:ascii="宋体" w:hAnsi="宋体" w:cs="宋体"/>
          <w:bCs/>
          <w:sz w:val="24"/>
          <w:szCs w:val="24"/>
          <w:u w:val="single"/>
          <w:lang w:val="en-US" w:eastAsia="zh-CN"/>
        </w:rPr>
        <w:t>9</w:t>
      </w:r>
      <w:r>
        <w:rPr>
          <w:rFonts w:hint="eastAsia" w:ascii="宋体" w:hAnsi="宋体" w:cs="宋体"/>
          <w:sz w:val="24"/>
          <w:szCs w:val="24"/>
        </w:rPr>
        <w:t>点</w:t>
      </w:r>
      <w:r>
        <w:rPr>
          <w:rFonts w:hint="eastAsia" w:ascii="宋体" w:hAnsi="宋体" w:cs="宋体"/>
          <w:sz w:val="24"/>
          <w:szCs w:val="24"/>
          <w:u w:val="single"/>
        </w:rPr>
        <w:t>00</w:t>
      </w:r>
      <w:r>
        <w:rPr>
          <w:rFonts w:hint="eastAsia" w:ascii="宋体" w:hAnsi="宋体" w:cs="宋体"/>
          <w:sz w:val="24"/>
          <w:szCs w:val="24"/>
        </w:rPr>
        <w:t>分</w:t>
      </w:r>
      <w:r>
        <w:rPr>
          <w:rFonts w:hint="eastAsia" w:ascii="宋体" w:hAnsi="宋体" w:cs="宋体"/>
          <w:bCs/>
          <w:sz w:val="24"/>
          <w:szCs w:val="24"/>
        </w:rPr>
        <w:t>（北京时间）</w:t>
      </w:r>
    </w:p>
    <w:p w14:paraId="0165CE87">
      <w:pPr>
        <w:spacing w:line="500" w:lineRule="exact"/>
        <w:ind w:firstLine="480" w:firstLineChars="200"/>
        <w:rPr>
          <w:rFonts w:ascii="宋体" w:hAnsi="宋体" w:cs="宋体"/>
          <w:sz w:val="24"/>
          <w:szCs w:val="24"/>
        </w:rPr>
      </w:pPr>
      <w:r>
        <w:rPr>
          <w:rFonts w:hint="eastAsia" w:ascii="宋体" w:hAnsi="宋体" w:cs="宋体"/>
          <w:kern w:val="0"/>
          <w:sz w:val="24"/>
          <w:szCs w:val="24"/>
        </w:rPr>
        <w:t>2、提交方式：</w:t>
      </w:r>
      <w:r>
        <w:rPr>
          <w:rFonts w:hint="eastAsia" w:ascii="宋体" w:hAnsi="宋体" w:cs="宋体"/>
          <w:sz w:val="24"/>
          <w:szCs w:val="24"/>
        </w:rPr>
        <w:t>现场递交</w:t>
      </w:r>
    </w:p>
    <w:p w14:paraId="46B6D592">
      <w:pPr>
        <w:widowControl/>
        <w:spacing w:line="500" w:lineRule="exact"/>
        <w:ind w:firstLine="480" w:firstLineChars="200"/>
        <w:rPr>
          <w:rFonts w:ascii="宋体" w:hAnsi="宋体" w:cs="宋体"/>
          <w:sz w:val="24"/>
          <w:szCs w:val="24"/>
        </w:rPr>
      </w:pPr>
      <w:r>
        <w:rPr>
          <w:rFonts w:hint="eastAsia" w:ascii="宋体" w:hAnsi="宋体" w:cs="宋体"/>
          <w:sz w:val="24"/>
          <w:szCs w:val="24"/>
        </w:rPr>
        <w:t>3、递交地点：安徽衡宇工程咨询有限公司二楼开标厅（霍山县衡山镇中兴南路16号（老建设局大院2楼））</w:t>
      </w:r>
    </w:p>
    <w:p w14:paraId="42041559">
      <w:pPr>
        <w:pStyle w:val="3"/>
        <w:adjustRightInd/>
        <w:spacing w:before="0" w:after="0" w:line="500" w:lineRule="exact"/>
        <w:jc w:val="both"/>
        <w:textAlignment w:val="auto"/>
        <w:rPr>
          <w:rFonts w:ascii="宋体" w:hAnsi="宋体" w:eastAsia="宋体" w:cs="宋体"/>
          <w:sz w:val="24"/>
          <w:szCs w:val="24"/>
        </w:rPr>
      </w:pPr>
      <w:bookmarkStart w:id="28" w:name="_Toc2653"/>
      <w:bookmarkStart w:id="29" w:name="_Toc35393802"/>
      <w:bookmarkStart w:id="30" w:name="_Toc35393633"/>
      <w:bookmarkStart w:id="31" w:name="_Toc28359093"/>
      <w:bookmarkStart w:id="32" w:name="_Toc31128"/>
      <w:bookmarkStart w:id="33" w:name="_Toc28359016"/>
      <w:r>
        <w:rPr>
          <w:rFonts w:hint="eastAsia" w:ascii="宋体" w:hAnsi="宋体" w:eastAsia="宋体" w:cs="宋体"/>
          <w:sz w:val="24"/>
          <w:szCs w:val="24"/>
        </w:rPr>
        <w:t>五、响应文件开启</w:t>
      </w:r>
      <w:bookmarkEnd w:id="28"/>
      <w:bookmarkEnd w:id="29"/>
      <w:bookmarkEnd w:id="30"/>
      <w:bookmarkEnd w:id="31"/>
      <w:bookmarkEnd w:id="32"/>
      <w:bookmarkEnd w:id="33"/>
    </w:p>
    <w:p w14:paraId="7816DC86">
      <w:pPr>
        <w:spacing w:line="500" w:lineRule="exact"/>
        <w:ind w:firstLine="480" w:firstLineChars="200"/>
        <w:rPr>
          <w:rFonts w:ascii="宋体" w:hAnsi="宋体" w:cs="宋体"/>
          <w:sz w:val="24"/>
          <w:szCs w:val="24"/>
          <w:u w:val="single"/>
        </w:rPr>
      </w:pPr>
      <w:r>
        <w:rPr>
          <w:rFonts w:hint="eastAsia" w:ascii="宋体" w:hAnsi="宋体" w:cs="宋体"/>
          <w:sz w:val="24"/>
          <w:szCs w:val="24"/>
        </w:rPr>
        <w:t>1、时间：</w:t>
      </w:r>
      <w:r>
        <w:rPr>
          <w:rFonts w:hint="eastAsia" w:ascii="宋体" w:hAnsi="宋体" w:cs="宋体"/>
          <w:bCs/>
          <w:sz w:val="24"/>
          <w:szCs w:val="24"/>
          <w:u w:val="single"/>
        </w:rPr>
        <w:t>2024</w:t>
      </w:r>
      <w:r>
        <w:rPr>
          <w:rFonts w:hint="eastAsia" w:ascii="宋体" w:hAnsi="宋体" w:cs="宋体"/>
          <w:bCs/>
          <w:sz w:val="24"/>
          <w:szCs w:val="24"/>
        </w:rPr>
        <w:t>年</w:t>
      </w:r>
      <w:r>
        <w:rPr>
          <w:rFonts w:hint="eastAsia" w:ascii="宋体" w:hAnsi="宋体" w:cs="宋体"/>
          <w:bCs/>
          <w:sz w:val="24"/>
          <w:szCs w:val="24"/>
          <w:u w:val="single"/>
          <w:lang w:val="en-US" w:eastAsia="zh-CN"/>
        </w:rPr>
        <w:t>12</w:t>
      </w:r>
      <w:r>
        <w:rPr>
          <w:rFonts w:hint="eastAsia" w:ascii="宋体" w:hAnsi="宋体" w:cs="宋体"/>
          <w:bCs/>
          <w:sz w:val="24"/>
          <w:szCs w:val="24"/>
        </w:rPr>
        <w:t>月</w:t>
      </w:r>
      <w:r>
        <w:rPr>
          <w:rFonts w:hint="eastAsia" w:ascii="宋体" w:hAnsi="宋体" w:cs="宋体"/>
          <w:bCs/>
          <w:sz w:val="24"/>
          <w:szCs w:val="24"/>
          <w:u w:val="single"/>
          <w:lang w:val="en-US" w:eastAsia="zh-CN"/>
        </w:rPr>
        <w:t>02</w:t>
      </w:r>
      <w:r>
        <w:rPr>
          <w:rFonts w:hint="eastAsia" w:ascii="宋体" w:hAnsi="宋体" w:cs="宋体"/>
          <w:bCs/>
          <w:sz w:val="24"/>
          <w:szCs w:val="24"/>
        </w:rPr>
        <w:t>日至</w:t>
      </w:r>
      <w:r>
        <w:rPr>
          <w:rFonts w:hint="eastAsia" w:ascii="宋体" w:hAnsi="宋体" w:cs="宋体"/>
          <w:bCs/>
          <w:sz w:val="24"/>
          <w:szCs w:val="24"/>
          <w:u w:val="single"/>
        </w:rPr>
        <w:t>2024</w:t>
      </w:r>
      <w:r>
        <w:rPr>
          <w:rFonts w:hint="eastAsia" w:ascii="宋体" w:hAnsi="宋体" w:cs="宋体"/>
          <w:bCs/>
          <w:sz w:val="24"/>
          <w:szCs w:val="24"/>
        </w:rPr>
        <w:t>年</w:t>
      </w:r>
      <w:r>
        <w:rPr>
          <w:rFonts w:hint="eastAsia" w:ascii="宋体" w:hAnsi="宋体" w:cs="宋体"/>
          <w:bCs/>
          <w:sz w:val="24"/>
          <w:szCs w:val="24"/>
          <w:u w:val="single"/>
          <w:lang w:val="en-US" w:eastAsia="zh-CN"/>
        </w:rPr>
        <w:t>12</w:t>
      </w:r>
      <w:r>
        <w:rPr>
          <w:rFonts w:hint="eastAsia" w:ascii="宋体" w:hAnsi="宋体" w:cs="宋体"/>
          <w:bCs/>
          <w:sz w:val="24"/>
          <w:szCs w:val="24"/>
        </w:rPr>
        <w:t>月</w:t>
      </w:r>
      <w:r>
        <w:rPr>
          <w:rFonts w:hint="eastAsia" w:ascii="宋体" w:hAnsi="宋体" w:cs="宋体"/>
          <w:bCs/>
          <w:sz w:val="24"/>
          <w:szCs w:val="24"/>
          <w:u w:val="single"/>
          <w:lang w:val="en-US" w:eastAsia="zh-CN"/>
        </w:rPr>
        <w:t>05</w:t>
      </w:r>
      <w:r>
        <w:rPr>
          <w:rFonts w:hint="eastAsia" w:ascii="宋体" w:hAnsi="宋体" w:cs="宋体"/>
          <w:bCs/>
          <w:sz w:val="24"/>
          <w:szCs w:val="24"/>
        </w:rPr>
        <w:t>日</w:t>
      </w:r>
      <w:r>
        <w:rPr>
          <w:rFonts w:hint="eastAsia" w:ascii="宋体" w:hAnsi="宋体" w:cs="宋体"/>
          <w:bCs/>
          <w:sz w:val="24"/>
          <w:szCs w:val="24"/>
          <w:u w:val="single"/>
          <w:lang w:val="en-US" w:eastAsia="zh-CN"/>
        </w:rPr>
        <w:t>9</w:t>
      </w:r>
      <w:r>
        <w:rPr>
          <w:rFonts w:hint="eastAsia" w:ascii="宋体" w:hAnsi="宋体" w:cs="宋体"/>
          <w:sz w:val="24"/>
          <w:szCs w:val="24"/>
        </w:rPr>
        <w:t>点</w:t>
      </w:r>
      <w:r>
        <w:rPr>
          <w:rFonts w:hint="eastAsia" w:ascii="宋体" w:hAnsi="宋体" w:cs="宋体"/>
          <w:sz w:val="24"/>
          <w:szCs w:val="24"/>
          <w:u w:val="single"/>
        </w:rPr>
        <w:t>00</w:t>
      </w:r>
      <w:r>
        <w:rPr>
          <w:rFonts w:hint="eastAsia" w:ascii="宋体" w:hAnsi="宋体" w:cs="宋体"/>
          <w:sz w:val="24"/>
          <w:szCs w:val="24"/>
        </w:rPr>
        <w:t>分（北京时间）</w:t>
      </w:r>
    </w:p>
    <w:p w14:paraId="0DB29942">
      <w:pPr>
        <w:widowControl/>
        <w:spacing w:line="500" w:lineRule="exact"/>
        <w:ind w:firstLine="480" w:firstLineChars="200"/>
        <w:rPr>
          <w:rFonts w:ascii="宋体" w:hAnsi="宋体" w:cs="宋体"/>
          <w:sz w:val="24"/>
          <w:szCs w:val="24"/>
        </w:rPr>
      </w:pPr>
      <w:r>
        <w:rPr>
          <w:rFonts w:hint="eastAsia" w:ascii="宋体" w:hAnsi="宋体" w:cs="宋体"/>
          <w:sz w:val="24"/>
          <w:szCs w:val="24"/>
        </w:rPr>
        <w:t>2、地点：安徽衡宇工程咨询有限公司二楼开标厅（霍山县衡山镇中兴南路16号（老建设局大院2楼））</w:t>
      </w:r>
    </w:p>
    <w:p w14:paraId="70547550">
      <w:pPr>
        <w:pStyle w:val="3"/>
        <w:adjustRightInd/>
        <w:spacing w:before="0" w:after="0" w:line="500" w:lineRule="exact"/>
        <w:jc w:val="both"/>
        <w:textAlignment w:val="auto"/>
        <w:rPr>
          <w:rFonts w:ascii="宋体" w:hAnsi="宋体" w:eastAsia="宋体" w:cs="宋体"/>
          <w:sz w:val="24"/>
          <w:szCs w:val="24"/>
        </w:rPr>
      </w:pPr>
      <w:bookmarkStart w:id="34" w:name="_Toc28359017"/>
      <w:bookmarkStart w:id="35" w:name="_Toc35393634"/>
      <w:bookmarkStart w:id="36" w:name="_Toc28359094"/>
      <w:bookmarkStart w:id="37" w:name="_Toc25132"/>
      <w:bookmarkStart w:id="38" w:name="_Toc35393803"/>
      <w:bookmarkStart w:id="39" w:name="_Toc15099"/>
      <w:r>
        <w:rPr>
          <w:rFonts w:hint="eastAsia" w:ascii="宋体" w:hAnsi="宋体" w:eastAsia="宋体" w:cs="宋体"/>
          <w:sz w:val="24"/>
          <w:szCs w:val="24"/>
        </w:rPr>
        <w:t>六、公告期限</w:t>
      </w:r>
      <w:bookmarkEnd w:id="34"/>
      <w:bookmarkEnd w:id="35"/>
      <w:bookmarkEnd w:id="36"/>
      <w:bookmarkEnd w:id="37"/>
      <w:bookmarkEnd w:id="38"/>
      <w:bookmarkEnd w:id="39"/>
    </w:p>
    <w:p w14:paraId="4A090702">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自本公告发布之日起3个工作日。</w:t>
      </w:r>
    </w:p>
    <w:p w14:paraId="38B2079A">
      <w:pPr>
        <w:spacing w:line="500" w:lineRule="exact"/>
        <w:rPr>
          <w:rFonts w:ascii="宋体" w:hAnsi="宋体" w:cs="宋体"/>
          <w:b/>
          <w:bCs/>
          <w:sz w:val="24"/>
          <w:szCs w:val="24"/>
        </w:rPr>
      </w:pPr>
      <w:r>
        <w:rPr>
          <w:rFonts w:hint="eastAsia" w:ascii="宋体" w:hAnsi="宋体" w:cs="宋体"/>
          <w:b/>
          <w:bCs/>
          <w:sz w:val="24"/>
          <w:szCs w:val="24"/>
        </w:rPr>
        <w:t>七、</w:t>
      </w:r>
      <w:bookmarkStart w:id="40" w:name="_Toc35393635"/>
      <w:bookmarkStart w:id="41" w:name="_Toc35393804"/>
      <w:r>
        <w:rPr>
          <w:rFonts w:hint="eastAsia" w:ascii="宋体" w:hAnsi="宋体" w:cs="宋体"/>
          <w:b/>
          <w:bCs/>
          <w:sz w:val="24"/>
          <w:szCs w:val="24"/>
        </w:rPr>
        <w:t>其他事宜</w:t>
      </w:r>
      <w:bookmarkEnd w:id="40"/>
      <w:bookmarkEnd w:id="41"/>
      <w:bookmarkStart w:id="42" w:name="_Toc35393805"/>
      <w:bookmarkStart w:id="43" w:name="_Toc35393636"/>
      <w:bookmarkStart w:id="44" w:name="_Toc28359018"/>
      <w:bookmarkStart w:id="45" w:name="_Toc28359095"/>
    </w:p>
    <w:p w14:paraId="7B9C457C">
      <w:pPr>
        <w:spacing w:line="500" w:lineRule="exact"/>
        <w:ind w:firstLine="482" w:firstLineChars="200"/>
        <w:rPr>
          <w:rFonts w:ascii="宋体" w:hAnsi="宋体" w:cs="宋体"/>
          <w:sz w:val="24"/>
          <w:szCs w:val="24"/>
        </w:rPr>
      </w:pPr>
      <w:r>
        <w:rPr>
          <w:rFonts w:hint="eastAsia" w:ascii="宋体" w:hAnsi="宋体" w:cs="宋体"/>
          <w:b/>
          <w:bCs/>
          <w:sz w:val="24"/>
          <w:szCs w:val="24"/>
        </w:rPr>
        <w:t>1、供应商应当按照本项目采购文件规定的时间和地点参与谈判，供应商仅确定一名人员参加：法定代表人持本人二代居民身份证原件和法定代表人身份证明（或授权委托代理人持本人二代居民身份证原件和法人授权委托书原件）凡不能出示上述有效证件或到场人员与证件载明的人员不一致或未出席谈判会议者，响应文件不予接受，谈判资格无效</w:t>
      </w:r>
      <w:r>
        <w:rPr>
          <w:rFonts w:hint="eastAsia" w:ascii="宋体" w:hAnsi="宋体" w:cs="宋体"/>
          <w:sz w:val="24"/>
          <w:szCs w:val="24"/>
        </w:rPr>
        <w:t>。</w:t>
      </w:r>
    </w:p>
    <w:p w14:paraId="1BB935F3">
      <w:pPr>
        <w:spacing w:line="500" w:lineRule="exact"/>
        <w:ind w:firstLine="480" w:firstLineChars="200"/>
        <w:rPr>
          <w:rFonts w:ascii="宋体" w:hAnsi="宋体" w:cs="宋体"/>
          <w:sz w:val="24"/>
          <w:szCs w:val="24"/>
        </w:rPr>
      </w:pPr>
      <w:r>
        <w:rPr>
          <w:rFonts w:hint="eastAsia" w:ascii="宋体" w:hAnsi="宋体" w:cs="宋体"/>
          <w:sz w:val="24"/>
          <w:szCs w:val="24"/>
        </w:rPr>
        <w:t>2、答疑：供应商如果对本项目内容有相关疑问，可以以邮件形式提出，对采购文件进行的澄清、更正或更改，将在安徽衡宇工程咨询有限公司网站（http://www.ahhygczx.com）及时发布，该公告内容为采购文件的组成部分，对供应商具有同样约束力效力。供应商应主动上网查询，供应商须自行承担因未及时关注相关信息而引发的相关责任。</w:t>
      </w:r>
    </w:p>
    <w:p w14:paraId="30992EA8">
      <w:pPr>
        <w:spacing w:line="500" w:lineRule="exact"/>
        <w:ind w:firstLine="480" w:firstLineChars="200"/>
        <w:rPr>
          <w:rFonts w:ascii="宋体" w:hAnsi="宋体" w:cs="宋体"/>
          <w:sz w:val="24"/>
          <w:szCs w:val="24"/>
        </w:rPr>
      </w:pPr>
      <w:r>
        <w:rPr>
          <w:rFonts w:hint="eastAsia" w:ascii="宋体" w:hAnsi="宋体" w:cs="宋体"/>
          <w:sz w:val="24"/>
          <w:szCs w:val="24"/>
        </w:rPr>
        <w:t>3、本项目相关公告在安徽衡宇工程咨询有限公司网站（http://www.ahhygczx.com）发布，请各位供应商注意查看有关竞争性谈判公告、答疑澄清等相关文件资料，如不及时查看造成后果由供应商自负。</w:t>
      </w:r>
    </w:p>
    <w:p w14:paraId="5D8C79F4">
      <w:pPr>
        <w:spacing w:line="500" w:lineRule="exact"/>
        <w:ind w:firstLine="480" w:firstLineChars="200"/>
        <w:rPr>
          <w:rFonts w:ascii="宋体" w:hAnsi="宋体" w:cs="宋体"/>
          <w:sz w:val="24"/>
          <w:szCs w:val="24"/>
        </w:rPr>
      </w:pPr>
      <w:r>
        <w:rPr>
          <w:rFonts w:hint="eastAsia" w:ascii="宋体" w:hAnsi="宋体" w:cs="宋体"/>
          <w:sz w:val="24"/>
          <w:szCs w:val="24"/>
        </w:rPr>
        <w:t xml:space="preserve">4、严禁恶意低价或恶意高价竞标，对恶意低价或恶意高价竞标的，采购人有权进行调查处理，经查证属实的，其响应资格无效，同时给予限制投标资格等处理。 </w:t>
      </w:r>
    </w:p>
    <w:p w14:paraId="7EDBDB73">
      <w:pPr>
        <w:widowControl/>
        <w:shd w:val="clear" w:color="auto" w:fill="FFFFFF"/>
        <w:spacing w:line="500" w:lineRule="exact"/>
        <w:ind w:firstLine="240" w:firstLineChars="100"/>
        <w:rPr>
          <w:rFonts w:ascii="宋体" w:hAnsi="宋体" w:cs="宋体"/>
          <w:bCs/>
          <w:kern w:val="0"/>
          <w:sz w:val="24"/>
          <w:szCs w:val="24"/>
        </w:rPr>
      </w:pPr>
      <w:r>
        <w:rPr>
          <w:rFonts w:hint="eastAsia" w:ascii="宋体" w:hAnsi="宋体" w:cs="宋体"/>
          <w:bCs/>
          <w:kern w:val="0"/>
          <w:sz w:val="24"/>
          <w:szCs w:val="24"/>
        </w:rPr>
        <w:t>5、响应保证金：本项目无需提供。</w:t>
      </w:r>
    </w:p>
    <w:p w14:paraId="095229AB">
      <w:pPr>
        <w:pStyle w:val="3"/>
        <w:adjustRightInd/>
        <w:spacing w:before="0" w:after="0" w:line="500" w:lineRule="exact"/>
        <w:jc w:val="both"/>
        <w:textAlignment w:val="auto"/>
        <w:rPr>
          <w:rFonts w:ascii="宋体" w:hAnsi="宋体" w:eastAsia="宋体" w:cs="宋体"/>
          <w:b w:val="0"/>
          <w:bCs/>
          <w:sz w:val="24"/>
          <w:szCs w:val="24"/>
        </w:rPr>
      </w:pPr>
      <w:bookmarkStart w:id="46" w:name="_Toc726"/>
      <w:bookmarkStart w:id="47" w:name="_Toc21256"/>
      <w:r>
        <w:rPr>
          <w:rFonts w:hint="eastAsia" w:ascii="宋体" w:hAnsi="宋体" w:eastAsia="宋体" w:cs="宋体"/>
          <w:b w:val="0"/>
          <w:bCs/>
          <w:sz w:val="24"/>
          <w:szCs w:val="24"/>
        </w:rPr>
        <w:t>八、凡对本次采购提出询问，请按以下方式联系。</w:t>
      </w:r>
      <w:bookmarkEnd w:id="42"/>
      <w:bookmarkEnd w:id="43"/>
      <w:bookmarkEnd w:id="44"/>
      <w:bookmarkEnd w:id="45"/>
      <w:bookmarkEnd w:id="46"/>
      <w:bookmarkEnd w:id="47"/>
    </w:p>
    <w:p w14:paraId="21AE0B80">
      <w:pPr>
        <w:spacing w:line="500" w:lineRule="exact"/>
        <w:ind w:firstLine="480" w:firstLineChars="200"/>
        <w:rPr>
          <w:rFonts w:ascii="宋体" w:hAnsi="宋体" w:cs="宋体"/>
          <w:bCs/>
          <w:sz w:val="24"/>
          <w:szCs w:val="24"/>
        </w:rPr>
      </w:pPr>
      <w:bookmarkStart w:id="48" w:name="_Toc12167"/>
      <w:bookmarkStart w:id="49" w:name="_Toc15509"/>
      <w:bookmarkStart w:id="50" w:name="_Toc28359019"/>
      <w:bookmarkStart w:id="51" w:name="_Toc35393637"/>
      <w:bookmarkStart w:id="52" w:name="_Toc35393806"/>
      <w:bookmarkStart w:id="53" w:name="_Toc28359096"/>
      <w:r>
        <w:rPr>
          <w:rFonts w:hint="eastAsia" w:ascii="宋体" w:hAnsi="宋体" w:cs="宋体"/>
          <w:bCs/>
          <w:sz w:val="24"/>
          <w:szCs w:val="24"/>
        </w:rPr>
        <w:t>1、采购人信息</w:t>
      </w:r>
      <w:bookmarkEnd w:id="48"/>
      <w:bookmarkEnd w:id="49"/>
      <w:bookmarkEnd w:id="50"/>
      <w:bookmarkEnd w:id="51"/>
      <w:bookmarkEnd w:id="52"/>
      <w:bookmarkEnd w:id="53"/>
    </w:p>
    <w:p w14:paraId="11A6A0B2">
      <w:pPr>
        <w:spacing w:line="500" w:lineRule="exact"/>
        <w:ind w:firstLine="480" w:firstLineChars="200"/>
        <w:rPr>
          <w:rFonts w:hint="eastAsia" w:ascii="宋体" w:hAnsi="宋体" w:eastAsia="宋体" w:cs="宋体"/>
          <w:bCs/>
          <w:sz w:val="24"/>
          <w:szCs w:val="24"/>
          <w:lang w:eastAsia="zh-CN"/>
        </w:rPr>
      </w:pPr>
      <w:r>
        <w:rPr>
          <w:rFonts w:hint="eastAsia" w:ascii="宋体" w:hAnsi="宋体" w:cs="宋体"/>
          <w:bCs/>
          <w:sz w:val="24"/>
          <w:szCs w:val="24"/>
        </w:rPr>
        <w:t>名    称：</w:t>
      </w:r>
      <w:r>
        <w:rPr>
          <w:rFonts w:hint="eastAsia" w:ascii="宋体" w:hAnsi="宋体" w:cs="宋体"/>
          <w:bCs/>
          <w:sz w:val="24"/>
          <w:szCs w:val="24"/>
          <w:lang w:eastAsia="zh-CN"/>
        </w:rPr>
        <w:t>霍山县天地建筑勘察设计院</w:t>
      </w:r>
    </w:p>
    <w:p w14:paraId="5D9DB135">
      <w:pPr>
        <w:spacing w:line="500" w:lineRule="exact"/>
        <w:ind w:firstLine="480" w:firstLineChars="200"/>
        <w:rPr>
          <w:rFonts w:ascii="宋体" w:hAnsi="宋体" w:cs="宋体"/>
          <w:bCs/>
          <w:sz w:val="24"/>
          <w:szCs w:val="24"/>
        </w:rPr>
      </w:pPr>
      <w:r>
        <w:rPr>
          <w:rFonts w:hint="eastAsia" w:ascii="宋体" w:hAnsi="宋体" w:cs="宋体"/>
          <w:bCs/>
          <w:sz w:val="24"/>
          <w:szCs w:val="24"/>
        </w:rPr>
        <w:t>地    址：霍山县政务新区住建大厦15楼</w:t>
      </w:r>
    </w:p>
    <w:p w14:paraId="3CDD496B">
      <w:pPr>
        <w:spacing w:line="500" w:lineRule="exact"/>
        <w:ind w:firstLine="480" w:firstLineChars="200"/>
        <w:rPr>
          <w:rFonts w:ascii="宋体" w:hAnsi="宋体" w:cs="宋体"/>
          <w:bCs/>
          <w:sz w:val="24"/>
          <w:szCs w:val="24"/>
        </w:rPr>
      </w:pPr>
      <w:r>
        <w:rPr>
          <w:rFonts w:hint="eastAsia" w:ascii="宋体" w:hAnsi="宋体" w:cs="宋体"/>
          <w:bCs/>
          <w:sz w:val="24"/>
          <w:szCs w:val="24"/>
        </w:rPr>
        <w:t>联系方式：</w:t>
      </w:r>
      <w:bookmarkStart w:id="54" w:name="_Toc35393807"/>
      <w:bookmarkStart w:id="55" w:name="_Toc28359097"/>
      <w:bookmarkStart w:id="56" w:name="_Toc35393638"/>
      <w:bookmarkStart w:id="57" w:name="_Toc28359020"/>
      <w:r>
        <w:rPr>
          <w:rFonts w:hint="eastAsia" w:ascii="宋体" w:hAnsi="宋体" w:cs="宋体"/>
          <w:bCs/>
          <w:sz w:val="24"/>
          <w:szCs w:val="24"/>
          <w:lang w:eastAsia="zh-CN"/>
        </w:rPr>
        <w:t>何女士</w:t>
      </w:r>
      <w:r>
        <w:rPr>
          <w:rFonts w:hint="eastAsia" w:ascii="宋体" w:hAnsi="宋体" w:cs="宋体"/>
          <w:bCs/>
          <w:sz w:val="24"/>
          <w:szCs w:val="24"/>
          <w:lang w:val="en-US" w:eastAsia="zh-CN"/>
        </w:rPr>
        <w:t xml:space="preserve"> 18075092929</w:t>
      </w:r>
    </w:p>
    <w:p w14:paraId="49679B8D">
      <w:pPr>
        <w:spacing w:line="500" w:lineRule="exact"/>
        <w:ind w:firstLine="480" w:firstLineChars="200"/>
        <w:rPr>
          <w:rFonts w:ascii="宋体" w:hAnsi="宋体" w:cs="宋体"/>
          <w:bCs/>
          <w:sz w:val="24"/>
          <w:szCs w:val="24"/>
        </w:rPr>
      </w:pPr>
      <w:r>
        <w:rPr>
          <w:rFonts w:hint="eastAsia" w:ascii="宋体" w:hAnsi="宋体" w:cs="宋体"/>
          <w:bCs/>
          <w:sz w:val="24"/>
          <w:szCs w:val="24"/>
        </w:rPr>
        <w:t>2、采购代理机构信息</w:t>
      </w:r>
      <w:bookmarkEnd w:id="54"/>
      <w:bookmarkEnd w:id="55"/>
      <w:bookmarkEnd w:id="56"/>
      <w:bookmarkEnd w:id="57"/>
      <w:bookmarkStart w:id="58" w:name="_Toc28359021"/>
      <w:bookmarkStart w:id="59" w:name="_Toc35393808"/>
      <w:bookmarkStart w:id="60" w:name="_Toc35393639"/>
      <w:bookmarkStart w:id="61" w:name="_Toc28359098"/>
    </w:p>
    <w:p w14:paraId="0B7BA307">
      <w:pPr>
        <w:spacing w:line="500" w:lineRule="exact"/>
        <w:ind w:firstLine="480" w:firstLineChars="200"/>
        <w:rPr>
          <w:rFonts w:ascii="宋体" w:hAnsi="宋体" w:cs="宋体"/>
          <w:bCs/>
          <w:sz w:val="24"/>
          <w:szCs w:val="24"/>
        </w:rPr>
      </w:pPr>
      <w:r>
        <w:rPr>
          <w:rFonts w:hint="eastAsia" w:ascii="宋体" w:hAnsi="宋体" w:cs="宋体"/>
          <w:bCs/>
          <w:sz w:val="24"/>
          <w:szCs w:val="24"/>
        </w:rPr>
        <w:t xml:space="preserve">名 称：安徽衡宇工程咨询有限公司 </w:t>
      </w:r>
    </w:p>
    <w:p w14:paraId="299804CF">
      <w:pPr>
        <w:spacing w:line="500" w:lineRule="exact"/>
        <w:ind w:firstLine="480" w:firstLineChars="200"/>
        <w:rPr>
          <w:rFonts w:ascii="宋体" w:hAnsi="宋体" w:cs="宋体"/>
          <w:bCs/>
          <w:sz w:val="24"/>
          <w:szCs w:val="24"/>
        </w:rPr>
      </w:pPr>
      <w:r>
        <w:rPr>
          <w:rFonts w:hint="eastAsia" w:ascii="宋体" w:hAnsi="宋体" w:cs="宋体"/>
          <w:bCs/>
          <w:sz w:val="24"/>
          <w:szCs w:val="24"/>
        </w:rPr>
        <w:t xml:space="preserve">地　址：霍山县衡山镇中兴南路16号（老建设局大院三楼） </w:t>
      </w:r>
    </w:p>
    <w:p w14:paraId="26396464">
      <w:pPr>
        <w:spacing w:line="500" w:lineRule="exact"/>
        <w:ind w:firstLine="480" w:firstLineChars="200"/>
        <w:rPr>
          <w:rFonts w:ascii="宋体" w:hAnsi="宋体" w:cs="宋体"/>
          <w:bCs/>
          <w:sz w:val="24"/>
          <w:szCs w:val="24"/>
        </w:rPr>
      </w:pPr>
      <w:r>
        <w:rPr>
          <w:rFonts w:hint="eastAsia" w:ascii="宋体" w:hAnsi="宋体" w:cs="宋体"/>
          <w:bCs/>
          <w:sz w:val="24"/>
          <w:szCs w:val="24"/>
        </w:rPr>
        <w:t>联系方式：0564-5029965</w:t>
      </w:r>
    </w:p>
    <w:p w14:paraId="0630A92E">
      <w:pPr>
        <w:spacing w:line="500" w:lineRule="exact"/>
        <w:ind w:firstLine="480" w:firstLineChars="200"/>
        <w:rPr>
          <w:rFonts w:ascii="宋体" w:hAnsi="宋体" w:cs="宋体"/>
          <w:bCs/>
          <w:sz w:val="24"/>
          <w:szCs w:val="24"/>
        </w:rPr>
      </w:pPr>
      <w:r>
        <w:rPr>
          <w:rFonts w:hint="eastAsia" w:ascii="宋体" w:hAnsi="宋体" w:cs="宋体"/>
          <w:bCs/>
          <w:sz w:val="24"/>
          <w:szCs w:val="24"/>
        </w:rPr>
        <w:t>3、项目联系方式</w:t>
      </w:r>
      <w:bookmarkEnd w:id="58"/>
      <w:bookmarkEnd w:id="59"/>
      <w:bookmarkEnd w:id="60"/>
      <w:bookmarkEnd w:id="61"/>
    </w:p>
    <w:p w14:paraId="658D036F">
      <w:pPr>
        <w:widowControl/>
        <w:spacing w:line="500" w:lineRule="exact"/>
        <w:ind w:firstLine="480" w:firstLineChars="200"/>
        <w:rPr>
          <w:rFonts w:ascii="宋体" w:hAnsi="宋体" w:cs="宋体"/>
          <w:bCs/>
          <w:sz w:val="24"/>
          <w:szCs w:val="24"/>
        </w:rPr>
      </w:pPr>
      <w:r>
        <w:rPr>
          <w:rFonts w:hint="eastAsia" w:ascii="宋体" w:hAnsi="宋体" w:cs="宋体"/>
          <w:bCs/>
          <w:sz w:val="24"/>
          <w:szCs w:val="24"/>
        </w:rPr>
        <w:t>项目联系人：朱工</w:t>
      </w:r>
    </w:p>
    <w:p w14:paraId="7BE93451">
      <w:pPr>
        <w:widowControl/>
        <w:spacing w:line="500" w:lineRule="exact"/>
        <w:ind w:firstLine="480" w:firstLineChars="200"/>
        <w:rPr>
          <w:rFonts w:ascii="宋体" w:hAnsi="宋体" w:cs="宋体"/>
          <w:bCs/>
          <w:sz w:val="24"/>
          <w:szCs w:val="24"/>
        </w:rPr>
      </w:pPr>
      <w:r>
        <w:rPr>
          <w:rFonts w:hint="eastAsia" w:ascii="宋体" w:hAnsi="宋体" w:cs="宋体"/>
          <w:bCs/>
          <w:sz w:val="24"/>
          <w:szCs w:val="24"/>
        </w:rPr>
        <w:t>电　   话：0564-5029965</w:t>
      </w:r>
    </w:p>
    <w:p w14:paraId="232C6847">
      <w:pPr>
        <w:pStyle w:val="34"/>
        <w:spacing w:after="0" w:line="500" w:lineRule="exact"/>
        <w:ind w:firstLine="0"/>
        <w:rPr>
          <w:rFonts w:ascii="宋体" w:hAnsi="宋体" w:cs="宋体"/>
          <w:bCs/>
          <w:szCs w:val="24"/>
        </w:rPr>
      </w:pPr>
    </w:p>
    <w:p w14:paraId="17AE299B">
      <w:pPr>
        <w:pStyle w:val="34"/>
        <w:spacing w:line="500" w:lineRule="exact"/>
        <w:ind w:firstLine="0"/>
        <w:jc w:val="right"/>
        <w:rPr>
          <w:rFonts w:hint="eastAsia" w:ascii="宋体" w:hAnsi="宋体" w:eastAsia="宋体" w:cs="宋体"/>
          <w:bCs/>
          <w:szCs w:val="24"/>
          <w:lang w:eastAsia="zh-CN"/>
        </w:rPr>
      </w:pPr>
      <w:r>
        <w:rPr>
          <w:rFonts w:hint="eastAsia" w:ascii="宋体" w:hAnsi="宋体" w:cs="宋体"/>
          <w:bCs/>
          <w:szCs w:val="24"/>
          <w:lang w:eastAsia="zh-CN"/>
        </w:rPr>
        <w:t>霍山县天地建筑勘察设计院</w:t>
      </w:r>
    </w:p>
    <w:p w14:paraId="354AEBB6">
      <w:pPr>
        <w:pStyle w:val="34"/>
        <w:spacing w:line="500" w:lineRule="exact"/>
        <w:ind w:firstLine="0"/>
        <w:jc w:val="right"/>
        <w:rPr>
          <w:rFonts w:ascii="宋体" w:hAnsi="宋体" w:cs="宋体"/>
          <w:bCs/>
          <w:szCs w:val="24"/>
        </w:rPr>
      </w:pPr>
      <w:r>
        <w:rPr>
          <w:rFonts w:hint="eastAsia" w:ascii="宋体" w:hAnsi="宋体" w:cs="宋体"/>
          <w:bCs/>
          <w:szCs w:val="24"/>
        </w:rPr>
        <w:t xml:space="preserve">安徽衡宇工程咨询有限公司 </w:t>
      </w:r>
    </w:p>
    <w:p w14:paraId="7E885C0C">
      <w:pPr>
        <w:spacing w:line="500" w:lineRule="exact"/>
        <w:jc w:val="right"/>
        <w:rPr>
          <w:rFonts w:ascii="宋体" w:hAnsi="宋体" w:cs="宋体"/>
          <w:bCs/>
          <w:sz w:val="24"/>
          <w:szCs w:val="24"/>
        </w:rPr>
      </w:pPr>
      <w:r>
        <w:rPr>
          <w:rFonts w:hint="eastAsia" w:ascii="宋体" w:hAnsi="宋体" w:cs="宋体"/>
          <w:bCs/>
          <w:sz w:val="24"/>
          <w:szCs w:val="24"/>
        </w:rPr>
        <w:t>2024年</w:t>
      </w:r>
      <w:r>
        <w:rPr>
          <w:rFonts w:hint="eastAsia" w:ascii="宋体" w:hAnsi="宋体" w:cs="宋体"/>
          <w:bCs/>
          <w:sz w:val="24"/>
          <w:szCs w:val="24"/>
          <w:lang w:val="en-US" w:eastAsia="zh-CN"/>
        </w:rPr>
        <w:t>12</w:t>
      </w:r>
      <w:r>
        <w:rPr>
          <w:rFonts w:hint="eastAsia" w:ascii="宋体" w:hAnsi="宋体" w:cs="宋体"/>
          <w:bCs/>
          <w:sz w:val="24"/>
          <w:szCs w:val="24"/>
        </w:rPr>
        <w:t>月</w:t>
      </w:r>
      <w:r>
        <w:rPr>
          <w:rFonts w:hint="eastAsia" w:ascii="宋体" w:hAnsi="宋体" w:cs="宋体"/>
          <w:bCs/>
          <w:sz w:val="24"/>
          <w:szCs w:val="24"/>
          <w:lang w:val="en-US" w:eastAsia="zh-CN"/>
        </w:rPr>
        <w:t>02</w:t>
      </w:r>
      <w:r>
        <w:rPr>
          <w:rFonts w:hint="eastAsia" w:ascii="宋体" w:hAnsi="宋体" w:cs="宋体"/>
          <w:bCs/>
          <w:sz w:val="24"/>
          <w:szCs w:val="24"/>
        </w:rPr>
        <w:t>日</w:t>
      </w:r>
    </w:p>
    <w:p w14:paraId="6B31C2D9">
      <w:pPr>
        <w:rPr>
          <w:rFonts w:ascii="宋体" w:hAnsi="宋体" w:cs="宋体"/>
          <w:sz w:val="28"/>
          <w:szCs w:val="28"/>
        </w:rPr>
      </w:pPr>
      <w:r>
        <w:rPr>
          <w:rFonts w:hint="eastAsia" w:ascii="宋体" w:hAnsi="宋体" w:cs="宋体"/>
          <w:sz w:val="28"/>
          <w:szCs w:val="28"/>
        </w:rPr>
        <w:br w:type="page"/>
      </w:r>
    </w:p>
    <w:p w14:paraId="0775B4F2">
      <w:pPr>
        <w:pStyle w:val="3"/>
        <w:spacing w:before="120" w:beforeLines="50" w:after="120" w:afterLines="50" w:line="560" w:lineRule="exact"/>
        <w:jc w:val="center"/>
        <w:rPr>
          <w:rFonts w:ascii="宋体" w:hAnsi="宋体" w:eastAsia="宋体" w:cs="宋体"/>
          <w:sz w:val="28"/>
          <w:szCs w:val="28"/>
        </w:rPr>
      </w:pPr>
      <w:bookmarkStart w:id="62" w:name="_Toc16403"/>
      <w:r>
        <w:rPr>
          <w:rFonts w:hint="eastAsia" w:ascii="宋体" w:hAnsi="宋体" w:eastAsia="宋体" w:cs="宋体"/>
          <w:sz w:val="28"/>
          <w:szCs w:val="28"/>
        </w:rPr>
        <w:t>一、供应商须知</w:t>
      </w:r>
      <w:bookmarkEnd w:id="2"/>
      <w:bookmarkEnd w:id="3"/>
      <w:bookmarkEnd w:id="62"/>
    </w:p>
    <w:p w14:paraId="4AC2AE6D">
      <w:pPr>
        <w:pStyle w:val="3"/>
        <w:spacing w:before="0" w:after="0" w:line="500" w:lineRule="exact"/>
        <w:jc w:val="center"/>
        <w:rPr>
          <w:rFonts w:ascii="宋体" w:hAnsi="宋体" w:eastAsia="宋体" w:cs="宋体"/>
          <w:sz w:val="24"/>
          <w:szCs w:val="24"/>
        </w:rPr>
      </w:pPr>
      <w:bookmarkStart w:id="63" w:name="_Toc13653"/>
      <w:r>
        <w:rPr>
          <w:rFonts w:hint="eastAsia" w:ascii="宋体" w:hAnsi="宋体" w:eastAsia="宋体" w:cs="宋体"/>
          <w:sz w:val="24"/>
          <w:szCs w:val="24"/>
        </w:rPr>
        <w:t>（一）须知前附表</w:t>
      </w:r>
      <w:bookmarkEnd w:id="63"/>
    </w:p>
    <w:tbl>
      <w:tblPr>
        <w:tblStyle w:val="36"/>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680"/>
        <w:gridCol w:w="7130"/>
      </w:tblGrid>
      <w:tr w14:paraId="25A8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2938F548">
            <w:pPr>
              <w:spacing w:line="500" w:lineRule="exact"/>
              <w:jc w:val="center"/>
              <w:rPr>
                <w:rFonts w:ascii="宋体" w:hAnsi="宋体" w:cs="宋体"/>
                <w:b/>
                <w:sz w:val="24"/>
                <w:szCs w:val="24"/>
              </w:rPr>
            </w:pPr>
            <w:bookmarkStart w:id="64" w:name="_Toc363199267"/>
            <w:bookmarkStart w:id="65" w:name="_Toc216158627"/>
            <w:bookmarkStart w:id="66" w:name="_Toc438107743"/>
            <w:r>
              <w:rPr>
                <w:rFonts w:hint="eastAsia" w:ascii="宋体" w:hAnsi="宋体" w:cs="宋体"/>
                <w:b/>
                <w:sz w:val="24"/>
                <w:szCs w:val="24"/>
              </w:rPr>
              <w:t>序号</w:t>
            </w:r>
          </w:p>
        </w:tc>
        <w:tc>
          <w:tcPr>
            <w:tcW w:w="1680" w:type="dxa"/>
            <w:vAlign w:val="center"/>
          </w:tcPr>
          <w:p w14:paraId="7C5BB627">
            <w:pPr>
              <w:spacing w:line="500" w:lineRule="exact"/>
              <w:jc w:val="center"/>
              <w:rPr>
                <w:rFonts w:ascii="宋体" w:hAnsi="宋体" w:cs="宋体"/>
                <w:b/>
                <w:sz w:val="24"/>
                <w:szCs w:val="24"/>
              </w:rPr>
            </w:pPr>
            <w:r>
              <w:rPr>
                <w:rFonts w:hint="eastAsia" w:ascii="宋体" w:hAnsi="宋体" w:cs="宋体"/>
                <w:b/>
                <w:sz w:val="24"/>
                <w:szCs w:val="24"/>
              </w:rPr>
              <w:t>内容</w:t>
            </w:r>
          </w:p>
        </w:tc>
        <w:tc>
          <w:tcPr>
            <w:tcW w:w="7130" w:type="dxa"/>
            <w:vAlign w:val="center"/>
          </w:tcPr>
          <w:p w14:paraId="44D9954B">
            <w:pPr>
              <w:pStyle w:val="90"/>
              <w:widowControl w:val="0"/>
              <w:spacing w:before="0" w:beforeAutospacing="0" w:after="0" w:afterAutospacing="0" w:line="500" w:lineRule="exact"/>
              <w:rPr>
                <w:rFonts w:cs="宋体"/>
                <w:bCs w:val="0"/>
                <w:kern w:val="2"/>
                <w:sz w:val="24"/>
                <w:szCs w:val="24"/>
              </w:rPr>
            </w:pPr>
            <w:r>
              <w:rPr>
                <w:rFonts w:hint="eastAsia" w:cs="宋体"/>
                <w:bCs w:val="0"/>
                <w:kern w:val="2"/>
                <w:sz w:val="24"/>
                <w:szCs w:val="24"/>
              </w:rPr>
              <w:t>说明与要求</w:t>
            </w:r>
          </w:p>
        </w:tc>
      </w:tr>
      <w:tr w14:paraId="21DA2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Align w:val="center"/>
          </w:tcPr>
          <w:p w14:paraId="5CC6D6E0">
            <w:pPr>
              <w:pStyle w:val="88"/>
              <w:pBdr>
                <w:bottom w:val="none" w:color="auto" w:sz="0" w:space="0"/>
              </w:pBdr>
              <w:tabs>
                <w:tab w:val="clear" w:pos="4153"/>
                <w:tab w:val="clear" w:pos="8306"/>
              </w:tabs>
              <w:adjustRightInd/>
              <w:spacing w:line="500" w:lineRule="exact"/>
              <w:textAlignment w:val="auto"/>
              <w:rPr>
                <w:rFonts w:ascii="宋体" w:hAnsi="宋体" w:cs="宋体"/>
                <w:b/>
                <w:kern w:val="2"/>
                <w:szCs w:val="24"/>
              </w:rPr>
            </w:pPr>
            <w:r>
              <w:rPr>
                <w:rFonts w:hint="eastAsia" w:ascii="宋体" w:hAnsi="宋体" w:cs="宋体"/>
                <w:b/>
                <w:kern w:val="2"/>
                <w:szCs w:val="24"/>
              </w:rPr>
              <w:t>1</w:t>
            </w:r>
          </w:p>
        </w:tc>
        <w:tc>
          <w:tcPr>
            <w:tcW w:w="1680" w:type="dxa"/>
            <w:vAlign w:val="center"/>
          </w:tcPr>
          <w:p w14:paraId="29940F10">
            <w:pPr>
              <w:spacing w:line="500" w:lineRule="exact"/>
              <w:jc w:val="center"/>
              <w:rPr>
                <w:rFonts w:ascii="宋体" w:hAnsi="宋体" w:cs="宋体"/>
                <w:sz w:val="24"/>
                <w:szCs w:val="24"/>
              </w:rPr>
            </w:pPr>
            <w:r>
              <w:rPr>
                <w:rFonts w:hint="eastAsia" w:ascii="宋体" w:hAnsi="宋体" w:cs="宋体"/>
                <w:bCs/>
                <w:sz w:val="24"/>
                <w:szCs w:val="24"/>
              </w:rPr>
              <w:t>采购人</w:t>
            </w:r>
          </w:p>
        </w:tc>
        <w:tc>
          <w:tcPr>
            <w:tcW w:w="7130" w:type="dxa"/>
            <w:vAlign w:val="center"/>
          </w:tcPr>
          <w:p w14:paraId="27BEC9BB">
            <w:pPr>
              <w:spacing w:line="500" w:lineRule="exact"/>
              <w:rPr>
                <w:rFonts w:hint="eastAsia" w:ascii="宋体" w:hAnsi="宋体" w:eastAsia="宋体" w:cs="宋体"/>
                <w:sz w:val="24"/>
                <w:szCs w:val="24"/>
                <w:lang w:eastAsia="zh-CN"/>
              </w:rPr>
            </w:pPr>
            <w:r>
              <w:rPr>
                <w:rFonts w:hint="eastAsia" w:ascii="宋体" w:hAnsi="宋体" w:cs="宋体"/>
                <w:sz w:val="24"/>
                <w:szCs w:val="24"/>
                <w:lang w:eastAsia="zh-CN"/>
              </w:rPr>
              <w:t>霍山县天地建筑勘察设计院</w:t>
            </w:r>
          </w:p>
        </w:tc>
      </w:tr>
      <w:tr w14:paraId="4DCEC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804" w:type="dxa"/>
            <w:vAlign w:val="center"/>
          </w:tcPr>
          <w:p w14:paraId="2318F247">
            <w:pPr>
              <w:pStyle w:val="88"/>
              <w:pBdr>
                <w:bottom w:val="none" w:color="auto" w:sz="0" w:space="0"/>
              </w:pBdr>
              <w:tabs>
                <w:tab w:val="clear" w:pos="4153"/>
                <w:tab w:val="clear" w:pos="8306"/>
              </w:tabs>
              <w:adjustRightInd/>
              <w:spacing w:line="500" w:lineRule="exact"/>
              <w:textAlignment w:val="auto"/>
              <w:rPr>
                <w:rFonts w:ascii="宋体" w:hAnsi="宋体" w:cs="宋体"/>
                <w:b/>
                <w:kern w:val="2"/>
                <w:szCs w:val="24"/>
              </w:rPr>
            </w:pPr>
            <w:r>
              <w:rPr>
                <w:rFonts w:hint="eastAsia" w:ascii="宋体" w:hAnsi="宋体" w:cs="宋体"/>
                <w:b/>
                <w:kern w:val="2"/>
                <w:szCs w:val="24"/>
              </w:rPr>
              <w:t>2</w:t>
            </w:r>
          </w:p>
        </w:tc>
        <w:tc>
          <w:tcPr>
            <w:tcW w:w="1680" w:type="dxa"/>
            <w:vAlign w:val="center"/>
          </w:tcPr>
          <w:p w14:paraId="179DE033">
            <w:pPr>
              <w:spacing w:line="500" w:lineRule="exact"/>
              <w:jc w:val="center"/>
              <w:rPr>
                <w:rFonts w:ascii="宋体" w:hAnsi="宋体" w:cs="宋体"/>
                <w:bCs/>
                <w:sz w:val="24"/>
                <w:szCs w:val="24"/>
              </w:rPr>
            </w:pPr>
            <w:r>
              <w:rPr>
                <w:rFonts w:hint="eastAsia" w:ascii="宋体" w:hAnsi="宋体" w:cs="宋体"/>
                <w:sz w:val="24"/>
                <w:szCs w:val="24"/>
              </w:rPr>
              <w:t>采购代理机构</w:t>
            </w:r>
          </w:p>
        </w:tc>
        <w:tc>
          <w:tcPr>
            <w:tcW w:w="7130" w:type="dxa"/>
            <w:vAlign w:val="center"/>
          </w:tcPr>
          <w:p w14:paraId="548A208F">
            <w:pPr>
              <w:spacing w:line="500" w:lineRule="exact"/>
              <w:jc w:val="left"/>
              <w:rPr>
                <w:rFonts w:ascii="宋体" w:hAnsi="宋体" w:cs="宋体"/>
                <w:sz w:val="24"/>
                <w:szCs w:val="24"/>
              </w:rPr>
            </w:pPr>
            <w:r>
              <w:rPr>
                <w:rFonts w:hint="eastAsia" w:ascii="宋体" w:hAnsi="宋体" w:cs="宋体"/>
                <w:sz w:val="24"/>
                <w:szCs w:val="24"/>
              </w:rPr>
              <w:t>名称：</w:t>
            </w:r>
            <w:r>
              <w:rPr>
                <w:rFonts w:hint="eastAsia" w:ascii="宋体" w:hAnsi="宋体" w:cs="宋体"/>
                <w:bCs/>
                <w:sz w:val="24"/>
                <w:szCs w:val="24"/>
              </w:rPr>
              <w:t>安徽衡宇工程咨询有限公司</w:t>
            </w:r>
            <w:r>
              <w:rPr>
                <w:rFonts w:hint="eastAsia" w:ascii="宋体" w:hAnsi="宋体" w:cs="宋体"/>
                <w:sz w:val="24"/>
                <w:szCs w:val="24"/>
              </w:rPr>
              <w:t xml:space="preserve"> </w:t>
            </w:r>
          </w:p>
          <w:p w14:paraId="35BB47E0">
            <w:pPr>
              <w:spacing w:line="500" w:lineRule="exact"/>
              <w:jc w:val="left"/>
              <w:rPr>
                <w:rFonts w:ascii="宋体" w:hAnsi="宋体" w:cs="宋体"/>
                <w:b/>
                <w:bCs/>
                <w:sz w:val="24"/>
                <w:szCs w:val="24"/>
              </w:rPr>
            </w:pPr>
            <w:r>
              <w:rPr>
                <w:rFonts w:hint="eastAsia" w:ascii="宋体" w:hAnsi="宋体" w:cs="宋体"/>
                <w:sz w:val="24"/>
                <w:szCs w:val="24"/>
              </w:rPr>
              <w:t>地址：霍山县衡山镇中兴南路16号（老建设局大院三楼）</w:t>
            </w:r>
            <w:r>
              <w:rPr>
                <w:rFonts w:hint="eastAsia" w:ascii="宋体" w:hAnsi="宋体" w:cs="宋体"/>
                <w:b/>
                <w:bCs/>
                <w:sz w:val="24"/>
                <w:szCs w:val="24"/>
              </w:rPr>
              <w:t xml:space="preserve"> </w:t>
            </w:r>
          </w:p>
        </w:tc>
      </w:tr>
      <w:tr w14:paraId="3979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C0B3D95">
            <w:pPr>
              <w:pStyle w:val="88"/>
              <w:pBdr>
                <w:bottom w:val="none" w:color="auto" w:sz="0" w:space="0"/>
              </w:pBdr>
              <w:tabs>
                <w:tab w:val="clear" w:pos="4153"/>
                <w:tab w:val="clear" w:pos="8306"/>
              </w:tabs>
              <w:adjustRightInd/>
              <w:spacing w:line="500" w:lineRule="exact"/>
              <w:textAlignment w:val="auto"/>
              <w:rPr>
                <w:rFonts w:ascii="宋体" w:hAnsi="宋体" w:cs="宋体"/>
                <w:b/>
                <w:kern w:val="2"/>
                <w:szCs w:val="24"/>
              </w:rPr>
            </w:pPr>
            <w:r>
              <w:rPr>
                <w:rFonts w:hint="eastAsia" w:ascii="宋体" w:hAnsi="宋体" w:cs="宋体"/>
                <w:b/>
                <w:kern w:val="2"/>
                <w:szCs w:val="24"/>
              </w:rPr>
              <w:t>3</w:t>
            </w:r>
          </w:p>
        </w:tc>
        <w:tc>
          <w:tcPr>
            <w:tcW w:w="1680" w:type="dxa"/>
            <w:vAlign w:val="center"/>
          </w:tcPr>
          <w:p w14:paraId="51BB329A">
            <w:pPr>
              <w:spacing w:line="500" w:lineRule="exact"/>
              <w:jc w:val="center"/>
              <w:rPr>
                <w:rFonts w:ascii="宋体" w:hAnsi="宋体" w:cs="宋体"/>
                <w:sz w:val="24"/>
                <w:szCs w:val="24"/>
              </w:rPr>
            </w:pPr>
            <w:r>
              <w:rPr>
                <w:rFonts w:hint="eastAsia" w:ascii="宋体" w:hAnsi="宋体" w:cs="宋体"/>
                <w:sz w:val="24"/>
                <w:szCs w:val="24"/>
              </w:rPr>
              <w:t>谈判有效期</w:t>
            </w:r>
          </w:p>
        </w:tc>
        <w:tc>
          <w:tcPr>
            <w:tcW w:w="7130" w:type="dxa"/>
            <w:vAlign w:val="center"/>
          </w:tcPr>
          <w:p w14:paraId="62B36718">
            <w:pPr>
              <w:pStyle w:val="90"/>
              <w:widowControl w:val="0"/>
              <w:spacing w:before="0" w:beforeAutospacing="0" w:after="0" w:afterAutospacing="0" w:line="500" w:lineRule="exact"/>
              <w:jc w:val="both"/>
              <w:rPr>
                <w:rFonts w:cs="宋体"/>
                <w:b w:val="0"/>
                <w:bCs w:val="0"/>
                <w:color w:val="000000" w:themeColor="text1"/>
                <w:sz w:val="24"/>
                <w:szCs w:val="24"/>
                <w14:textFill>
                  <w14:solidFill>
                    <w14:schemeClr w14:val="tx1"/>
                  </w14:solidFill>
                </w14:textFill>
              </w:rPr>
            </w:pPr>
            <w:r>
              <w:rPr>
                <w:rFonts w:hint="eastAsia" w:cs="宋体"/>
                <w:b w:val="0"/>
                <w:bCs w:val="0"/>
                <w:color w:val="000000" w:themeColor="text1"/>
                <w:sz w:val="24"/>
                <w:szCs w:val="24"/>
                <w14:textFill>
                  <w14:solidFill>
                    <w14:schemeClr w14:val="tx1"/>
                  </w14:solidFill>
                </w14:textFill>
              </w:rPr>
              <w:t>响应文件提交截止日后30天</w:t>
            </w:r>
          </w:p>
        </w:tc>
      </w:tr>
      <w:tr w14:paraId="66AA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CEB14F1">
            <w:pPr>
              <w:pStyle w:val="88"/>
              <w:pBdr>
                <w:bottom w:val="none" w:color="auto" w:sz="0" w:space="0"/>
              </w:pBdr>
              <w:tabs>
                <w:tab w:val="clear" w:pos="4153"/>
                <w:tab w:val="clear" w:pos="8306"/>
              </w:tabs>
              <w:adjustRightInd/>
              <w:spacing w:line="500" w:lineRule="exact"/>
              <w:textAlignment w:val="auto"/>
              <w:rPr>
                <w:rFonts w:ascii="宋体" w:hAnsi="宋体" w:cs="宋体"/>
                <w:b/>
                <w:kern w:val="2"/>
                <w:szCs w:val="24"/>
              </w:rPr>
            </w:pPr>
            <w:r>
              <w:rPr>
                <w:rFonts w:hint="eastAsia" w:ascii="宋体" w:hAnsi="宋体" w:cs="宋体"/>
                <w:b/>
                <w:kern w:val="2"/>
                <w:szCs w:val="24"/>
              </w:rPr>
              <w:t>4</w:t>
            </w:r>
          </w:p>
        </w:tc>
        <w:tc>
          <w:tcPr>
            <w:tcW w:w="1680" w:type="dxa"/>
            <w:vAlign w:val="center"/>
          </w:tcPr>
          <w:p w14:paraId="7C1E37B8">
            <w:pPr>
              <w:spacing w:line="500" w:lineRule="exact"/>
              <w:jc w:val="center"/>
              <w:rPr>
                <w:rFonts w:ascii="宋体" w:hAnsi="宋体" w:cs="宋体"/>
                <w:sz w:val="24"/>
                <w:szCs w:val="24"/>
              </w:rPr>
            </w:pPr>
            <w:r>
              <w:rPr>
                <w:rFonts w:hint="eastAsia" w:ascii="宋体" w:hAnsi="宋体" w:cs="宋体"/>
                <w:sz w:val="24"/>
                <w:szCs w:val="24"/>
              </w:rPr>
              <w:t>项目类型</w:t>
            </w:r>
          </w:p>
        </w:tc>
        <w:tc>
          <w:tcPr>
            <w:tcW w:w="7130" w:type="dxa"/>
            <w:vAlign w:val="center"/>
          </w:tcPr>
          <w:p w14:paraId="7F92B414">
            <w:pPr>
              <w:pStyle w:val="90"/>
              <w:widowControl w:val="0"/>
              <w:spacing w:before="0" w:beforeAutospacing="0" w:after="0" w:afterAutospacing="0" w:line="500" w:lineRule="exact"/>
              <w:jc w:val="both"/>
              <w:rPr>
                <w:rFonts w:cs="宋体"/>
                <w:b w:val="0"/>
                <w:bCs w:val="0"/>
                <w:sz w:val="24"/>
                <w:szCs w:val="24"/>
              </w:rPr>
            </w:pPr>
            <w:r>
              <w:rPr>
                <w:rFonts w:hint="eastAsia" w:cs="宋体"/>
                <w:b w:val="0"/>
                <w:bCs w:val="0"/>
                <w:sz w:val="24"/>
                <w:szCs w:val="24"/>
              </w:rPr>
              <w:t>服务类</w:t>
            </w:r>
          </w:p>
        </w:tc>
      </w:tr>
      <w:tr w14:paraId="5CBE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5FD6649">
            <w:pPr>
              <w:pStyle w:val="88"/>
              <w:pBdr>
                <w:bottom w:val="none" w:color="auto" w:sz="0" w:space="0"/>
              </w:pBdr>
              <w:tabs>
                <w:tab w:val="clear" w:pos="4153"/>
                <w:tab w:val="clear" w:pos="8306"/>
              </w:tabs>
              <w:adjustRightInd/>
              <w:spacing w:line="500" w:lineRule="exact"/>
              <w:textAlignment w:val="auto"/>
              <w:rPr>
                <w:rFonts w:ascii="宋体" w:hAnsi="宋体" w:cs="宋体"/>
                <w:b/>
                <w:kern w:val="2"/>
                <w:szCs w:val="24"/>
              </w:rPr>
            </w:pPr>
            <w:r>
              <w:rPr>
                <w:rFonts w:hint="eastAsia" w:ascii="宋体" w:hAnsi="宋体" w:cs="宋体"/>
                <w:b/>
                <w:kern w:val="2"/>
                <w:szCs w:val="24"/>
              </w:rPr>
              <w:t>5</w:t>
            </w:r>
          </w:p>
        </w:tc>
        <w:tc>
          <w:tcPr>
            <w:tcW w:w="1680" w:type="dxa"/>
            <w:vAlign w:val="center"/>
          </w:tcPr>
          <w:p w14:paraId="13F70B0C">
            <w:pPr>
              <w:spacing w:line="500" w:lineRule="exact"/>
              <w:jc w:val="center"/>
              <w:rPr>
                <w:rFonts w:ascii="宋体" w:hAnsi="宋体" w:cs="宋体"/>
                <w:sz w:val="24"/>
                <w:szCs w:val="24"/>
              </w:rPr>
            </w:pPr>
            <w:r>
              <w:rPr>
                <w:rFonts w:hint="eastAsia" w:ascii="宋体" w:hAnsi="宋体" w:cs="宋体"/>
                <w:sz w:val="24"/>
                <w:szCs w:val="24"/>
              </w:rPr>
              <w:t>项目名称</w:t>
            </w:r>
          </w:p>
        </w:tc>
        <w:tc>
          <w:tcPr>
            <w:tcW w:w="7130" w:type="dxa"/>
            <w:vAlign w:val="center"/>
          </w:tcPr>
          <w:p w14:paraId="5E8A63C3">
            <w:pPr>
              <w:pStyle w:val="90"/>
              <w:widowControl w:val="0"/>
              <w:spacing w:before="0" w:beforeAutospacing="0" w:after="0" w:afterAutospacing="0" w:line="500" w:lineRule="exact"/>
              <w:jc w:val="both"/>
              <w:rPr>
                <w:rFonts w:hint="eastAsia" w:eastAsia="宋体" w:cs="宋体"/>
                <w:b w:val="0"/>
                <w:bCs w:val="0"/>
                <w:sz w:val="24"/>
                <w:szCs w:val="24"/>
                <w:lang w:eastAsia="zh-CN"/>
              </w:rPr>
            </w:pPr>
            <w:r>
              <w:rPr>
                <w:rFonts w:hint="eastAsia" w:cs="宋体"/>
                <w:b w:val="0"/>
                <w:bCs w:val="0"/>
                <w:sz w:val="24"/>
                <w:szCs w:val="24"/>
                <w:lang w:eastAsia="zh-CN"/>
              </w:rPr>
              <w:t>乙级资质延续代理及相关咨询服务项目</w:t>
            </w:r>
          </w:p>
        </w:tc>
      </w:tr>
      <w:tr w14:paraId="14F98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28F42FC7">
            <w:pPr>
              <w:pStyle w:val="88"/>
              <w:pBdr>
                <w:bottom w:val="none" w:color="auto" w:sz="0" w:space="0"/>
              </w:pBdr>
              <w:tabs>
                <w:tab w:val="clear" w:pos="4153"/>
                <w:tab w:val="clear" w:pos="8306"/>
              </w:tabs>
              <w:adjustRightInd/>
              <w:spacing w:line="500" w:lineRule="exact"/>
              <w:textAlignment w:val="auto"/>
              <w:rPr>
                <w:rFonts w:ascii="宋体" w:hAnsi="宋体" w:cs="宋体"/>
                <w:b/>
                <w:kern w:val="2"/>
                <w:szCs w:val="24"/>
              </w:rPr>
            </w:pPr>
            <w:r>
              <w:rPr>
                <w:rFonts w:hint="eastAsia" w:ascii="宋体" w:hAnsi="宋体" w:cs="宋体"/>
                <w:b/>
                <w:kern w:val="2"/>
                <w:szCs w:val="24"/>
              </w:rPr>
              <w:t>6</w:t>
            </w:r>
          </w:p>
        </w:tc>
        <w:tc>
          <w:tcPr>
            <w:tcW w:w="1680" w:type="dxa"/>
            <w:vAlign w:val="center"/>
          </w:tcPr>
          <w:p w14:paraId="4B9CCB5A">
            <w:pPr>
              <w:spacing w:line="500" w:lineRule="exact"/>
              <w:jc w:val="center"/>
              <w:rPr>
                <w:rFonts w:ascii="宋体" w:hAnsi="宋体" w:cs="宋体"/>
                <w:sz w:val="24"/>
                <w:szCs w:val="24"/>
              </w:rPr>
            </w:pPr>
            <w:r>
              <w:rPr>
                <w:rFonts w:hint="eastAsia" w:ascii="宋体" w:hAnsi="宋体" w:cs="宋体"/>
                <w:sz w:val="24"/>
                <w:szCs w:val="24"/>
              </w:rPr>
              <w:t>项目编号</w:t>
            </w:r>
          </w:p>
        </w:tc>
        <w:tc>
          <w:tcPr>
            <w:tcW w:w="7130" w:type="dxa"/>
            <w:vAlign w:val="center"/>
          </w:tcPr>
          <w:p w14:paraId="4BA0CECA">
            <w:pPr>
              <w:pStyle w:val="90"/>
              <w:widowControl w:val="0"/>
              <w:spacing w:before="0" w:beforeAutospacing="0" w:after="0" w:afterAutospacing="0" w:line="500" w:lineRule="exact"/>
              <w:jc w:val="both"/>
              <w:rPr>
                <w:rFonts w:hint="eastAsia" w:eastAsia="宋体" w:cs="宋体"/>
                <w:b w:val="0"/>
                <w:bCs w:val="0"/>
                <w:sz w:val="24"/>
                <w:szCs w:val="24"/>
                <w:lang w:eastAsia="zh-CN"/>
              </w:rPr>
            </w:pPr>
            <w:r>
              <w:rPr>
                <w:rFonts w:hint="eastAsia" w:cs="宋体"/>
                <w:b w:val="0"/>
                <w:bCs w:val="0"/>
                <w:sz w:val="24"/>
                <w:szCs w:val="24"/>
                <w:lang w:eastAsia="zh-CN"/>
              </w:rPr>
              <w:t>HYCG-2024-021</w:t>
            </w:r>
          </w:p>
        </w:tc>
      </w:tr>
      <w:tr w14:paraId="22FBC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231" w:hRule="atLeast"/>
          <w:jc w:val="center"/>
        </w:trPr>
        <w:tc>
          <w:tcPr>
            <w:tcW w:w="804" w:type="dxa"/>
            <w:vAlign w:val="center"/>
          </w:tcPr>
          <w:p w14:paraId="1E488A88">
            <w:pPr>
              <w:pStyle w:val="88"/>
              <w:pBdr>
                <w:bottom w:val="none" w:color="auto" w:sz="0" w:space="0"/>
              </w:pBdr>
              <w:tabs>
                <w:tab w:val="clear" w:pos="4153"/>
                <w:tab w:val="clear" w:pos="8306"/>
              </w:tabs>
              <w:adjustRightInd/>
              <w:spacing w:line="500" w:lineRule="exact"/>
              <w:textAlignment w:val="auto"/>
              <w:rPr>
                <w:rFonts w:ascii="宋体" w:hAnsi="宋体" w:cs="宋体"/>
                <w:b/>
                <w:kern w:val="2"/>
                <w:szCs w:val="24"/>
              </w:rPr>
            </w:pPr>
            <w:r>
              <w:rPr>
                <w:rFonts w:hint="eastAsia" w:ascii="宋体" w:hAnsi="宋体" w:cs="宋体"/>
                <w:b/>
                <w:kern w:val="2"/>
                <w:szCs w:val="24"/>
              </w:rPr>
              <w:t>7</w:t>
            </w:r>
          </w:p>
        </w:tc>
        <w:tc>
          <w:tcPr>
            <w:tcW w:w="1680" w:type="dxa"/>
            <w:vAlign w:val="center"/>
          </w:tcPr>
          <w:p w14:paraId="114C0DB1">
            <w:pPr>
              <w:spacing w:line="500" w:lineRule="exact"/>
              <w:jc w:val="center"/>
              <w:rPr>
                <w:rFonts w:ascii="宋体" w:hAnsi="宋体" w:cs="宋体"/>
                <w:sz w:val="24"/>
                <w:szCs w:val="24"/>
              </w:rPr>
            </w:pPr>
            <w:r>
              <w:rPr>
                <w:rFonts w:hint="eastAsia" w:ascii="宋体" w:hAnsi="宋体" w:cs="宋体"/>
                <w:sz w:val="24"/>
                <w:szCs w:val="24"/>
              </w:rPr>
              <w:t>付款方式</w:t>
            </w:r>
          </w:p>
        </w:tc>
        <w:tc>
          <w:tcPr>
            <w:tcW w:w="7130" w:type="dxa"/>
            <w:vAlign w:val="center"/>
          </w:tcPr>
          <w:p w14:paraId="6D551638">
            <w:pPr>
              <w:numPr>
                <w:ilvl w:val="0"/>
                <w:numId w:val="0"/>
              </w:numPr>
              <w:spacing w:before="234" w:line="40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kern w:val="2"/>
                <w:sz w:val="24"/>
                <w:szCs w:val="24"/>
                <w:lang w:val="en-US" w:eastAsia="zh-CN" w:bidi="ar-SA"/>
              </w:rPr>
              <w:t>1、</w:t>
            </w:r>
            <w:r>
              <w:rPr>
                <w:rFonts w:hint="eastAsia" w:ascii="宋体" w:hAnsi="宋体" w:eastAsia="宋体" w:cs="宋体"/>
                <w:b w:val="0"/>
                <w:bCs w:val="0"/>
                <w:color w:val="auto"/>
                <w:sz w:val="24"/>
                <w:szCs w:val="24"/>
                <w:lang w:val="en-US" w:eastAsia="zh-CN"/>
              </w:rPr>
              <w:t>成交供应商提供的注册人员在采购人注册成功后三个工作日内，采购人支付成交供应商总合同金额的35%；</w:t>
            </w:r>
          </w:p>
          <w:p w14:paraId="3DB67BD3">
            <w:pPr>
              <w:numPr>
                <w:ilvl w:val="0"/>
                <w:numId w:val="0"/>
              </w:numPr>
              <w:spacing w:before="234" w:line="400" w:lineRule="auto"/>
              <w:rPr>
                <w:rFonts w:hint="eastAsia" w:ascii="宋体" w:hAnsi="宋体" w:eastAsia="宋体" w:cs="宋体"/>
                <w:b w:val="0"/>
                <w:bCs w:val="0"/>
                <w:color w:val="auto"/>
                <w:sz w:val="24"/>
                <w:szCs w:val="24"/>
                <w:lang w:val="en-US" w:eastAsia="zh-CN"/>
              </w:rPr>
            </w:pPr>
            <w:r>
              <w:rPr>
                <w:rFonts w:ascii="宋体" w:hAnsi="宋体" w:eastAsia="宋体" w:cs="宋体"/>
                <w:color w:val="auto"/>
                <w:kern w:val="2"/>
                <w:sz w:val="24"/>
                <w:szCs w:val="24"/>
                <w:lang w:val="en-US" w:eastAsia="zh-CN" w:bidi="ar-SA"/>
              </w:rPr>
              <w:t>2、</w:t>
            </w:r>
            <w:r>
              <w:rPr>
                <w:rFonts w:hint="eastAsia" w:ascii="宋体" w:hAnsi="宋体" w:eastAsia="宋体" w:cs="宋体"/>
                <w:b w:val="0"/>
                <w:bCs w:val="0"/>
                <w:color w:val="auto"/>
                <w:sz w:val="24"/>
                <w:szCs w:val="24"/>
                <w:lang w:val="en-US" w:eastAsia="zh-CN"/>
              </w:rPr>
              <w:t>成交供应商提供的非注册人员在采购人社保增员成功后三个工作日内，采购人支付成交供应商总合同金额的10%；</w:t>
            </w:r>
          </w:p>
          <w:p w14:paraId="6E86D068">
            <w:pPr>
              <w:numPr>
                <w:ilvl w:val="0"/>
                <w:numId w:val="0"/>
              </w:numPr>
              <w:spacing w:before="234" w:line="40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3、待成交供应商将采购人资质在六安市住建局资质申报系统上报成功后三个工作日内，采购人支付成交供应商合同总金额的30%；</w:t>
            </w:r>
          </w:p>
          <w:p w14:paraId="1B17450D">
            <w:pPr>
              <w:numPr>
                <w:ilvl w:val="0"/>
                <w:numId w:val="0"/>
              </w:numPr>
              <w:spacing w:before="234" w:line="400" w:lineRule="auto"/>
              <w:rPr>
                <w:rFonts w:ascii="宋体" w:hAnsi="宋体" w:cs="宋体"/>
                <w:color w:val="auto"/>
                <w:sz w:val="24"/>
                <w:szCs w:val="24"/>
              </w:rPr>
            </w:pPr>
            <w:r>
              <w:rPr>
                <w:rFonts w:hint="eastAsia" w:ascii="宋体" w:hAnsi="宋体" w:eastAsia="宋体" w:cs="宋体"/>
                <w:b w:val="0"/>
                <w:bCs w:val="0"/>
                <w:color w:val="auto"/>
                <w:sz w:val="24"/>
                <w:szCs w:val="24"/>
                <w:lang w:val="en-US" w:eastAsia="zh-CN"/>
              </w:rPr>
              <w:t>4、待采购人资质在省建设厅官网公示成功后三个工作日内，采购人支付成交供应商合同总金额的25%。</w:t>
            </w:r>
          </w:p>
        </w:tc>
      </w:tr>
      <w:tr w14:paraId="35AB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31A58B32">
            <w:pPr>
              <w:pStyle w:val="88"/>
              <w:pBdr>
                <w:bottom w:val="none" w:color="auto" w:sz="0" w:space="0"/>
              </w:pBdr>
              <w:tabs>
                <w:tab w:val="clear" w:pos="4153"/>
                <w:tab w:val="clear" w:pos="8306"/>
              </w:tabs>
              <w:adjustRightInd/>
              <w:spacing w:line="500" w:lineRule="exact"/>
              <w:textAlignment w:val="auto"/>
              <w:rPr>
                <w:rFonts w:ascii="宋体" w:hAnsi="宋体" w:cs="宋体"/>
                <w:b/>
                <w:kern w:val="2"/>
                <w:szCs w:val="24"/>
              </w:rPr>
            </w:pPr>
            <w:r>
              <w:rPr>
                <w:rFonts w:hint="eastAsia" w:ascii="宋体" w:hAnsi="宋体" w:cs="宋体"/>
                <w:b/>
                <w:kern w:val="2"/>
                <w:szCs w:val="24"/>
              </w:rPr>
              <w:t>8</w:t>
            </w:r>
          </w:p>
        </w:tc>
        <w:tc>
          <w:tcPr>
            <w:tcW w:w="1680" w:type="dxa"/>
            <w:vAlign w:val="center"/>
          </w:tcPr>
          <w:p w14:paraId="4D6BDCF0">
            <w:pPr>
              <w:spacing w:line="500" w:lineRule="exact"/>
              <w:jc w:val="center"/>
              <w:rPr>
                <w:rFonts w:ascii="宋体" w:hAnsi="宋体" w:cs="宋体"/>
                <w:sz w:val="24"/>
                <w:szCs w:val="24"/>
              </w:rPr>
            </w:pPr>
            <w:r>
              <w:rPr>
                <w:rFonts w:hint="eastAsia" w:ascii="宋体" w:hAnsi="宋体" w:cs="宋体"/>
                <w:sz w:val="24"/>
                <w:szCs w:val="24"/>
              </w:rPr>
              <w:t>服务期</w:t>
            </w:r>
          </w:p>
        </w:tc>
        <w:tc>
          <w:tcPr>
            <w:tcW w:w="7130" w:type="dxa"/>
            <w:vAlign w:val="center"/>
          </w:tcPr>
          <w:p w14:paraId="47F0AADB">
            <w:pPr>
              <w:pStyle w:val="90"/>
              <w:widowControl w:val="0"/>
              <w:spacing w:before="0" w:beforeAutospacing="0" w:after="0" w:afterAutospacing="0" w:line="500" w:lineRule="exact"/>
              <w:jc w:val="both"/>
              <w:rPr>
                <w:rFonts w:hint="default" w:eastAsia="宋体" w:cs="宋体"/>
                <w:b w:val="0"/>
                <w:bCs w:val="0"/>
                <w:sz w:val="24"/>
                <w:szCs w:val="24"/>
                <w:lang w:val="en-US" w:eastAsia="zh-CN"/>
              </w:rPr>
            </w:pPr>
            <w:r>
              <w:rPr>
                <w:rFonts w:hint="eastAsia" w:cs="宋体"/>
                <w:b w:val="0"/>
                <w:bCs w:val="0"/>
                <w:sz w:val="24"/>
                <w:szCs w:val="24"/>
                <w:lang w:val="en-US" w:eastAsia="zh-CN"/>
              </w:rPr>
              <w:t>自签订合同之日起120日历天内完成</w:t>
            </w:r>
          </w:p>
        </w:tc>
      </w:tr>
      <w:tr w14:paraId="32DC5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186" w:hRule="atLeast"/>
          <w:jc w:val="center"/>
        </w:trPr>
        <w:tc>
          <w:tcPr>
            <w:tcW w:w="804" w:type="dxa"/>
            <w:vAlign w:val="center"/>
          </w:tcPr>
          <w:p w14:paraId="14D3C0E9">
            <w:pPr>
              <w:pStyle w:val="88"/>
              <w:pBdr>
                <w:bottom w:val="none" w:color="auto" w:sz="0" w:space="0"/>
              </w:pBdr>
              <w:tabs>
                <w:tab w:val="clear" w:pos="4153"/>
                <w:tab w:val="clear" w:pos="8306"/>
              </w:tabs>
              <w:adjustRightInd/>
              <w:spacing w:line="500" w:lineRule="exact"/>
              <w:textAlignment w:val="auto"/>
              <w:rPr>
                <w:rFonts w:ascii="宋体" w:hAnsi="宋体" w:cs="宋体"/>
                <w:b/>
                <w:kern w:val="2"/>
                <w:szCs w:val="24"/>
              </w:rPr>
            </w:pPr>
            <w:r>
              <w:rPr>
                <w:rFonts w:hint="eastAsia" w:ascii="宋体" w:hAnsi="宋体" w:cs="宋体"/>
                <w:b/>
                <w:kern w:val="2"/>
                <w:szCs w:val="24"/>
              </w:rPr>
              <w:t>9</w:t>
            </w:r>
          </w:p>
        </w:tc>
        <w:tc>
          <w:tcPr>
            <w:tcW w:w="1680" w:type="dxa"/>
            <w:vAlign w:val="center"/>
          </w:tcPr>
          <w:p w14:paraId="37F252CB">
            <w:pPr>
              <w:pStyle w:val="88"/>
              <w:pBdr>
                <w:bottom w:val="none" w:color="auto" w:sz="0" w:space="0"/>
              </w:pBdr>
              <w:tabs>
                <w:tab w:val="clear" w:pos="4153"/>
                <w:tab w:val="clear" w:pos="8306"/>
              </w:tabs>
              <w:adjustRightInd/>
              <w:spacing w:line="500" w:lineRule="exact"/>
              <w:textAlignment w:val="auto"/>
              <w:rPr>
                <w:rFonts w:ascii="宋体" w:hAnsi="宋体" w:cs="宋体"/>
                <w:szCs w:val="24"/>
              </w:rPr>
            </w:pPr>
            <w:r>
              <w:rPr>
                <w:rFonts w:hint="eastAsia" w:ascii="宋体" w:hAnsi="宋体" w:cs="宋体"/>
                <w:bCs/>
                <w:kern w:val="2"/>
                <w:szCs w:val="24"/>
              </w:rPr>
              <w:t>中标服务费</w:t>
            </w:r>
          </w:p>
        </w:tc>
        <w:tc>
          <w:tcPr>
            <w:tcW w:w="7130" w:type="dxa"/>
            <w:vAlign w:val="center"/>
          </w:tcPr>
          <w:p w14:paraId="496E1B22">
            <w:pPr>
              <w:widowControl w:val="0"/>
              <w:pBdr>
                <w:bottom w:val="none" w:color="auto" w:sz="0" w:space="0"/>
              </w:pBdr>
              <w:adjustRightInd/>
              <w:snapToGrid/>
              <w:spacing w:line="440" w:lineRule="exact"/>
              <w:jc w:val="left"/>
              <w:textAlignment w:val="auto"/>
              <w:rPr>
                <w:rFonts w:ascii="宋体" w:hAnsi="宋体" w:eastAsia="宋体" w:cs="宋体"/>
                <w:spacing w:val="-5"/>
                <w:kern w:val="0"/>
                <w:sz w:val="24"/>
                <w:szCs w:val="24"/>
                <w:highlight w:val="none"/>
                <w:lang w:val="en-US" w:eastAsia="zh-CN" w:bidi="ar-SA"/>
              </w:rPr>
            </w:pPr>
            <w:r>
              <w:rPr>
                <w:rFonts w:hint="eastAsia" w:ascii="宋体" w:hAnsi="宋体" w:eastAsia="宋体" w:cs="宋体"/>
                <w:kern w:val="0"/>
                <w:sz w:val="24"/>
                <w:szCs w:val="24"/>
                <w:lang w:val="zh-CN" w:eastAsia="zh-CN" w:bidi="ar-SA"/>
              </w:rPr>
              <w:t>在</w:t>
            </w:r>
            <w:r>
              <w:rPr>
                <w:rFonts w:hint="eastAsia" w:ascii="宋体" w:hAnsi="宋体" w:eastAsia="宋体" w:cs="宋体"/>
                <w:kern w:val="0"/>
                <w:sz w:val="24"/>
                <w:szCs w:val="24"/>
                <w:highlight w:val="none"/>
                <w:lang w:val="zh-CN" w:eastAsia="zh-CN" w:bidi="ar-SA"/>
              </w:rPr>
              <w:t>领取成交通知书时，成交供应商须向采购代理机构交纳招标代理服务费和评审费。招标代理服务费计算基数为</w:t>
            </w:r>
            <w:r>
              <w:rPr>
                <w:rFonts w:hint="eastAsia" w:ascii="宋体" w:hAnsi="宋体" w:eastAsia="宋体" w:cs="宋体"/>
                <w:kern w:val="0"/>
                <w:sz w:val="24"/>
                <w:szCs w:val="24"/>
                <w:highlight w:val="none"/>
                <w:lang w:val="en-US" w:eastAsia="zh-CN" w:bidi="ar-SA"/>
              </w:rPr>
              <w:t>成交</w:t>
            </w:r>
            <w:r>
              <w:rPr>
                <w:rFonts w:hint="eastAsia" w:ascii="宋体" w:hAnsi="宋体" w:eastAsia="宋体" w:cs="宋体"/>
                <w:kern w:val="0"/>
                <w:sz w:val="24"/>
                <w:szCs w:val="24"/>
                <w:highlight w:val="none"/>
                <w:lang w:val="zh-CN" w:eastAsia="zh-CN" w:bidi="ar-SA"/>
              </w:rPr>
              <w:t>价，</w:t>
            </w:r>
            <w:r>
              <w:rPr>
                <w:rFonts w:hint="eastAsia" w:ascii="宋体" w:hAnsi="宋体" w:eastAsia="宋体" w:cs="宋体"/>
                <w:spacing w:val="-5"/>
                <w:kern w:val="0"/>
                <w:sz w:val="24"/>
                <w:szCs w:val="24"/>
                <w:highlight w:val="none"/>
                <w:lang w:val="en-US" w:eastAsia="zh-CN" w:bidi="ar-SA"/>
              </w:rPr>
              <w:t>按下列标准的100%收取，评审费据实收取。代理服务费的收取采用差额定率累进计费方式，具体收费标准为下表：</w:t>
            </w:r>
          </w:p>
          <w:tbl>
            <w:tblPr>
              <w:tblStyle w:val="37"/>
              <w:tblW w:w="7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773"/>
              <w:gridCol w:w="1773"/>
              <w:gridCol w:w="1773"/>
            </w:tblGrid>
            <w:tr w14:paraId="5559F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noWrap w:val="0"/>
                  <w:vAlign w:val="center"/>
                </w:tcPr>
                <w:p w14:paraId="73954176">
                  <w:pPr>
                    <w:widowControl w:val="0"/>
                    <w:pBdr>
                      <w:bottom w:val="none" w:color="auto" w:sz="0" w:space="0"/>
                    </w:pBdr>
                    <w:adjustRightInd/>
                    <w:snapToGrid/>
                    <w:spacing w:line="440" w:lineRule="exact"/>
                    <w:jc w:val="center"/>
                    <w:textAlignment w:val="auto"/>
                    <w:rPr>
                      <w:rFonts w:ascii="宋体" w:hAnsi="宋体" w:eastAsia="宋体" w:cs="宋体"/>
                      <w:spacing w:val="-5"/>
                      <w:kern w:val="0"/>
                      <w:sz w:val="24"/>
                      <w:szCs w:val="24"/>
                      <w:highlight w:val="none"/>
                      <w:lang w:val="en-US" w:eastAsia="zh-CN" w:bidi="ar-SA"/>
                    </w:rPr>
                  </w:pPr>
                  <w:r>
                    <w:rPr>
                      <w:rFonts w:ascii="宋体" w:hAnsi="宋体" w:eastAsia="宋体" w:cs="宋体"/>
                      <w:spacing w:val="-4"/>
                      <w:kern w:val="0"/>
                      <w:sz w:val="24"/>
                      <w:szCs w:val="24"/>
                      <w:highlight w:val="none"/>
                      <w:lang w:val="zh-CN" w:eastAsia="zh-CN" w:bidi="ar-SA"/>
                    </w:rPr>
                    <w:t>中标（成交）金额</w:t>
                  </w:r>
                  <w:r>
                    <w:rPr>
                      <w:rFonts w:ascii="宋体" w:hAnsi="宋体" w:eastAsia="宋体" w:cs="宋体"/>
                      <w:kern w:val="0"/>
                      <w:sz w:val="24"/>
                      <w:szCs w:val="24"/>
                      <w:highlight w:val="none"/>
                      <w:lang w:val="zh-CN" w:eastAsia="zh-CN" w:bidi="ar-SA"/>
                    </w:rPr>
                    <w:t xml:space="preserve"> </w:t>
                  </w:r>
                  <w:r>
                    <w:rPr>
                      <w:rFonts w:ascii="宋体" w:hAnsi="宋体" w:eastAsia="宋体" w:cs="宋体"/>
                      <w:spacing w:val="-6"/>
                      <w:kern w:val="0"/>
                      <w:sz w:val="24"/>
                      <w:szCs w:val="24"/>
                      <w:highlight w:val="none"/>
                      <w:lang w:val="zh-CN" w:eastAsia="zh-CN" w:bidi="ar-SA"/>
                    </w:rPr>
                    <w:t>（万元）</w:t>
                  </w:r>
                </w:p>
              </w:tc>
              <w:tc>
                <w:tcPr>
                  <w:tcW w:w="1773" w:type="dxa"/>
                  <w:noWrap w:val="0"/>
                  <w:vAlign w:val="center"/>
                </w:tcPr>
                <w:p w14:paraId="2A35D586">
                  <w:pPr>
                    <w:widowControl w:val="0"/>
                    <w:pBdr>
                      <w:bottom w:val="none" w:color="auto" w:sz="0" w:space="0"/>
                    </w:pBdr>
                    <w:adjustRightInd/>
                    <w:snapToGrid/>
                    <w:spacing w:line="440" w:lineRule="exact"/>
                    <w:jc w:val="center"/>
                    <w:textAlignment w:val="auto"/>
                    <w:rPr>
                      <w:rFonts w:ascii="宋体" w:hAnsi="宋体" w:eastAsia="宋体" w:cs="宋体"/>
                      <w:spacing w:val="-6"/>
                      <w:kern w:val="0"/>
                      <w:sz w:val="24"/>
                      <w:szCs w:val="24"/>
                      <w:highlight w:val="none"/>
                      <w:lang w:val="en-US" w:eastAsia="zh-CN" w:bidi="ar-SA"/>
                    </w:rPr>
                  </w:pPr>
                  <w:r>
                    <w:rPr>
                      <w:rFonts w:ascii="宋体" w:hAnsi="宋体" w:eastAsia="宋体" w:cs="宋体"/>
                      <w:spacing w:val="-6"/>
                      <w:kern w:val="0"/>
                      <w:sz w:val="24"/>
                      <w:szCs w:val="24"/>
                      <w:highlight w:val="none"/>
                      <w:lang w:val="zh-CN" w:eastAsia="zh-CN" w:bidi="ar-SA"/>
                    </w:rPr>
                    <w:t>货物类项目</w:t>
                  </w:r>
                </w:p>
              </w:tc>
              <w:tc>
                <w:tcPr>
                  <w:tcW w:w="1773" w:type="dxa"/>
                  <w:noWrap w:val="0"/>
                  <w:vAlign w:val="center"/>
                </w:tcPr>
                <w:p w14:paraId="31E5BB43">
                  <w:pPr>
                    <w:widowControl w:val="0"/>
                    <w:pBdr>
                      <w:bottom w:val="none" w:color="auto" w:sz="0" w:space="0"/>
                    </w:pBdr>
                    <w:adjustRightInd/>
                    <w:snapToGrid/>
                    <w:spacing w:line="440" w:lineRule="exact"/>
                    <w:jc w:val="center"/>
                    <w:textAlignment w:val="auto"/>
                    <w:rPr>
                      <w:rFonts w:ascii="宋体" w:hAnsi="宋体" w:eastAsia="宋体" w:cs="宋体"/>
                      <w:spacing w:val="-6"/>
                      <w:kern w:val="0"/>
                      <w:sz w:val="24"/>
                      <w:szCs w:val="24"/>
                      <w:highlight w:val="none"/>
                      <w:lang w:val="en-US" w:eastAsia="zh-CN" w:bidi="ar-SA"/>
                    </w:rPr>
                  </w:pPr>
                  <w:r>
                    <w:rPr>
                      <w:rFonts w:ascii="宋体" w:hAnsi="宋体" w:eastAsia="宋体" w:cs="宋体"/>
                      <w:spacing w:val="-6"/>
                      <w:kern w:val="0"/>
                      <w:sz w:val="24"/>
                      <w:szCs w:val="24"/>
                      <w:highlight w:val="none"/>
                      <w:lang w:val="zh-CN" w:eastAsia="zh-CN" w:bidi="ar-SA"/>
                    </w:rPr>
                    <w:t>服务类项目</w:t>
                  </w:r>
                </w:p>
              </w:tc>
              <w:tc>
                <w:tcPr>
                  <w:tcW w:w="1773" w:type="dxa"/>
                  <w:noWrap w:val="0"/>
                  <w:vAlign w:val="center"/>
                </w:tcPr>
                <w:p w14:paraId="2C5BF7AD">
                  <w:pPr>
                    <w:widowControl w:val="0"/>
                    <w:pBdr>
                      <w:bottom w:val="none" w:color="auto" w:sz="0" w:space="0"/>
                    </w:pBdr>
                    <w:adjustRightInd/>
                    <w:snapToGrid/>
                    <w:spacing w:line="440" w:lineRule="exact"/>
                    <w:jc w:val="center"/>
                    <w:textAlignment w:val="auto"/>
                    <w:rPr>
                      <w:rFonts w:ascii="宋体" w:hAnsi="宋体" w:eastAsia="宋体" w:cs="宋体"/>
                      <w:spacing w:val="-6"/>
                      <w:kern w:val="0"/>
                      <w:sz w:val="24"/>
                      <w:szCs w:val="24"/>
                      <w:highlight w:val="none"/>
                      <w:lang w:val="en-US" w:eastAsia="zh-CN" w:bidi="ar-SA"/>
                    </w:rPr>
                  </w:pPr>
                  <w:r>
                    <w:rPr>
                      <w:rFonts w:ascii="宋体" w:hAnsi="宋体" w:eastAsia="宋体" w:cs="宋体"/>
                      <w:spacing w:val="-6"/>
                      <w:kern w:val="0"/>
                      <w:sz w:val="24"/>
                      <w:szCs w:val="24"/>
                      <w:highlight w:val="none"/>
                      <w:lang w:val="zh-CN" w:eastAsia="zh-CN" w:bidi="ar-SA"/>
                    </w:rPr>
                    <w:t>工程类项目</w:t>
                  </w:r>
                </w:p>
              </w:tc>
            </w:tr>
            <w:tr w14:paraId="2AAE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noWrap w:val="0"/>
                  <w:vAlign w:val="center"/>
                </w:tcPr>
                <w:p w14:paraId="5AE35B9F">
                  <w:pPr>
                    <w:widowControl w:val="0"/>
                    <w:pBdr>
                      <w:bottom w:val="none" w:color="auto" w:sz="0" w:space="0"/>
                    </w:pBdr>
                    <w:adjustRightInd/>
                    <w:snapToGrid/>
                    <w:spacing w:line="440" w:lineRule="exact"/>
                    <w:jc w:val="center"/>
                    <w:textAlignment w:val="auto"/>
                    <w:rPr>
                      <w:rFonts w:ascii="宋体" w:hAnsi="宋体" w:eastAsia="宋体" w:cs="宋体"/>
                      <w:spacing w:val="-5"/>
                      <w:kern w:val="0"/>
                      <w:sz w:val="24"/>
                      <w:szCs w:val="24"/>
                      <w:highlight w:val="none"/>
                      <w:lang w:val="en-US" w:eastAsia="zh-CN" w:bidi="ar-SA"/>
                    </w:rPr>
                  </w:pPr>
                  <w:r>
                    <w:rPr>
                      <w:rFonts w:hint="eastAsia" w:ascii="宋体" w:hAnsi="宋体" w:eastAsia="宋体" w:cs="宋体"/>
                      <w:spacing w:val="-5"/>
                      <w:kern w:val="0"/>
                      <w:sz w:val="24"/>
                      <w:szCs w:val="24"/>
                      <w:highlight w:val="none"/>
                      <w:lang w:val="en-US" w:eastAsia="zh-CN" w:bidi="ar-SA"/>
                    </w:rPr>
                    <w:t>100以下</w:t>
                  </w:r>
                </w:p>
              </w:tc>
              <w:tc>
                <w:tcPr>
                  <w:tcW w:w="1773" w:type="dxa"/>
                  <w:noWrap w:val="0"/>
                  <w:vAlign w:val="center"/>
                </w:tcPr>
                <w:p w14:paraId="25609C48">
                  <w:pPr>
                    <w:widowControl w:val="0"/>
                    <w:pBdr>
                      <w:bottom w:val="none" w:color="auto" w:sz="0" w:space="0"/>
                    </w:pBdr>
                    <w:adjustRightInd/>
                    <w:snapToGrid/>
                    <w:spacing w:line="440" w:lineRule="exact"/>
                    <w:jc w:val="center"/>
                    <w:textAlignment w:val="auto"/>
                    <w:rPr>
                      <w:rFonts w:ascii="宋体" w:hAnsi="宋体" w:eastAsia="宋体" w:cs="宋体"/>
                      <w:spacing w:val="-5"/>
                      <w:kern w:val="0"/>
                      <w:sz w:val="24"/>
                      <w:szCs w:val="24"/>
                      <w:highlight w:val="none"/>
                      <w:lang w:val="en-US" w:eastAsia="zh-CN" w:bidi="ar-SA"/>
                    </w:rPr>
                  </w:pPr>
                  <w:r>
                    <w:rPr>
                      <w:rFonts w:hint="eastAsia" w:ascii="宋体" w:hAnsi="宋体" w:eastAsia="宋体" w:cs="宋体"/>
                      <w:spacing w:val="-5"/>
                      <w:kern w:val="0"/>
                      <w:sz w:val="24"/>
                      <w:szCs w:val="24"/>
                      <w:highlight w:val="none"/>
                      <w:lang w:val="en-US" w:eastAsia="zh-CN" w:bidi="ar-SA"/>
                    </w:rPr>
                    <w:t>1.5%</w:t>
                  </w:r>
                </w:p>
              </w:tc>
              <w:tc>
                <w:tcPr>
                  <w:tcW w:w="1773" w:type="dxa"/>
                  <w:noWrap w:val="0"/>
                  <w:vAlign w:val="center"/>
                </w:tcPr>
                <w:p w14:paraId="1CD047D0">
                  <w:pPr>
                    <w:widowControl w:val="0"/>
                    <w:pBdr>
                      <w:bottom w:val="none" w:color="auto" w:sz="0" w:space="0"/>
                    </w:pBdr>
                    <w:adjustRightInd/>
                    <w:snapToGrid/>
                    <w:spacing w:line="440" w:lineRule="exact"/>
                    <w:jc w:val="center"/>
                    <w:textAlignment w:val="auto"/>
                    <w:rPr>
                      <w:rFonts w:ascii="宋体" w:hAnsi="宋体" w:eastAsia="宋体" w:cs="宋体"/>
                      <w:spacing w:val="-5"/>
                      <w:kern w:val="0"/>
                      <w:sz w:val="24"/>
                      <w:szCs w:val="24"/>
                      <w:highlight w:val="none"/>
                      <w:lang w:val="en-US" w:eastAsia="zh-CN" w:bidi="ar-SA"/>
                    </w:rPr>
                  </w:pPr>
                  <w:r>
                    <w:rPr>
                      <w:rFonts w:hint="eastAsia" w:ascii="宋体" w:hAnsi="宋体" w:eastAsia="宋体" w:cs="宋体"/>
                      <w:spacing w:val="-5"/>
                      <w:kern w:val="0"/>
                      <w:sz w:val="24"/>
                      <w:szCs w:val="24"/>
                      <w:highlight w:val="none"/>
                      <w:lang w:val="en-US" w:eastAsia="zh-CN" w:bidi="ar-SA"/>
                    </w:rPr>
                    <w:t>1.5%</w:t>
                  </w:r>
                </w:p>
              </w:tc>
              <w:tc>
                <w:tcPr>
                  <w:tcW w:w="1773" w:type="dxa"/>
                  <w:noWrap w:val="0"/>
                  <w:vAlign w:val="center"/>
                </w:tcPr>
                <w:p w14:paraId="4E03C9A0">
                  <w:pPr>
                    <w:widowControl w:val="0"/>
                    <w:pBdr>
                      <w:bottom w:val="none" w:color="auto" w:sz="0" w:space="0"/>
                    </w:pBdr>
                    <w:adjustRightInd/>
                    <w:snapToGrid/>
                    <w:spacing w:line="440" w:lineRule="exact"/>
                    <w:jc w:val="center"/>
                    <w:textAlignment w:val="auto"/>
                    <w:rPr>
                      <w:rFonts w:ascii="宋体" w:hAnsi="宋体" w:eastAsia="宋体" w:cs="宋体"/>
                      <w:spacing w:val="-5"/>
                      <w:kern w:val="0"/>
                      <w:sz w:val="24"/>
                      <w:szCs w:val="24"/>
                      <w:highlight w:val="none"/>
                      <w:lang w:val="en-US" w:eastAsia="zh-CN" w:bidi="ar-SA"/>
                    </w:rPr>
                  </w:pPr>
                  <w:r>
                    <w:rPr>
                      <w:rFonts w:hint="eastAsia" w:ascii="宋体" w:hAnsi="宋体" w:eastAsia="宋体" w:cs="宋体"/>
                      <w:spacing w:val="-5"/>
                      <w:kern w:val="0"/>
                      <w:sz w:val="24"/>
                      <w:szCs w:val="24"/>
                      <w:highlight w:val="none"/>
                      <w:lang w:val="en-US" w:eastAsia="zh-CN" w:bidi="ar-SA"/>
                    </w:rPr>
                    <w:t>1.0%</w:t>
                  </w:r>
                </w:p>
              </w:tc>
            </w:tr>
            <w:tr w14:paraId="06C57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noWrap w:val="0"/>
                  <w:vAlign w:val="center"/>
                </w:tcPr>
                <w:p w14:paraId="637F2D95">
                  <w:pPr>
                    <w:widowControl w:val="0"/>
                    <w:pBdr>
                      <w:bottom w:val="none" w:color="auto" w:sz="0" w:space="0"/>
                    </w:pBdr>
                    <w:adjustRightInd/>
                    <w:snapToGrid/>
                    <w:spacing w:line="440" w:lineRule="exact"/>
                    <w:jc w:val="center"/>
                    <w:textAlignment w:val="auto"/>
                    <w:rPr>
                      <w:rFonts w:ascii="宋体" w:hAnsi="宋体" w:eastAsia="宋体" w:cs="宋体"/>
                      <w:spacing w:val="-5"/>
                      <w:kern w:val="0"/>
                      <w:sz w:val="24"/>
                      <w:szCs w:val="24"/>
                      <w:highlight w:val="none"/>
                      <w:lang w:val="en-US" w:eastAsia="zh-CN" w:bidi="ar-SA"/>
                    </w:rPr>
                  </w:pPr>
                  <w:r>
                    <w:rPr>
                      <w:rFonts w:hint="eastAsia" w:ascii="宋体" w:hAnsi="宋体" w:eastAsia="宋体" w:cs="宋体"/>
                      <w:spacing w:val="-5"/>
                      <w:kern w:val="0"/>
                      <w:sz w:val="24"/>
                      <w:szCs w:val="24"/>
                      <w:highlight w:val="none"/>
                      <w:lang w:val="en-US" w:eastAsia="zh-CN" w:bidi="ar-SA"/>
                    </w:rPr>
                    <w:t>100-500</w:t>
                  </w:r>
                </w:p>
              </w:tc>
              <w:tc>
                <w:tcPr>
                  <w:tcW w:w="1773" w:type="dxa"/>
                  <w:noWrap w:val="0"/>
                  <w:vAlign w:val="center"/>
                </w:tcPr>
                <w:p w14:paraId="04E04508">
                  <w:pPr>
                    <w:widowControl w:val="0"/>
                    <w:pBdr>
                      <w:bottom w:val="none" w:color="auto" w:sz="0" w:space="0"/>
                    </w:pBdr>
                    <w:adjustRightInd/>
                    <w:snapToGrid/>
                    <w:spacing w:line="440" w:lineRule="exact"/>
                    <w:jc w:val="center"/>
                    <w:textAlignment w:val="auto"/>
                    <w:rPr>
                      <w:rFonts w:ascii="宋体" w:hAnsi="宋体" w:eastAsia="宋体" w:cs="宋体"/>
                      <w:spacing w:val="-5"/>
                      <w:kern w:val="0"/>
                      <w:sz w:val="24"/>
                      <w:szCs w:val="24"/>
                      <w:highlight w:val="none"/>
                      <w:lang w:val="en-US" w:eastAsia="zh-CN" w:bidi="ar-SA"/>
                    </w:rPr>
                  </w:pPr>
                  <w:r>
                    <w:rPr>
                      <w:rFonts w:hint="eastAsia" w:ascii="宋体" w:hAnsi="宋体" w:eastAsia="宋体" w:cs="宋体"/>
                      <w:spacing w:val="-5"/>
                      <w:kern w:val="0"/>
                      <w:sz w:val="24"/>
                      <w:szCs w:val="24"/>
                      <w:highlight w:val="none"/>
                      <w:lang w:val="en-US" w:eastAsia="zh-CN" w:bidi="ar-SA"/>
                    </w:rPr>
                    <w:t>1.1%</w:t>
                  </w:r>
                </w:p>
              </w:tc>
              <w:tc>
                <w:tcPr>
                  <w:tcW w:w="1773" w:type="dxa"/>
                  <w:noWrap w:val="0"/>
                  <w:vAlign w:val="center"/>
                </w:tcPr>
                <w:p w14:paraId="20F07BAE">
                  <w:pPr>
                    <w:widowControl w:val="0"/>
                    <w:pBdr>
                      <w:bottom w:val="none" w:color="auto" w:sz="0" w:space="0"/>
                    </w:pBdr>
                    <w:adjustRightInd/>
                    <w:snapToGrid/>
                    <w:spacing w:line="440" w:lineRule="exact"/>
                    <w:jc w:val="center"/>
                    <w:textAlignment w:val="auto"/>
                    <w:rPr>
                      <w:rFonts w:ascii="宋体" w:hAnsi="宋体" w:eastAsia="宋体" w:cs="宋体"/>
                      <w:spacing w:val="-5"/>
                      <w:kern w:val="0"/>
                      <w:sz w:val="24"/>
                      <w:szCs w:val="24"/>
                      <w:highlight w:val="none"/>
                      <w:lang w:val="en-US" w:eastAsia="zh-CN" w:bidi="ar-SA"/>
                    </w:rPr>
                  </w:pPr>
                  <w:r>
                    <w:rPr>
                      <w:rFonts w:hint="eastAsia" w:ascii="宋体" w:hAnsi="宋体" w:eastAsia="宋体" w:cs="宋体"/>
                      <w:spacing w:val="-5"/>
                      <w:kern w:val="0"/>
                      <w:sz w:val="24"/>
                      <w:szCs w:val="24"/>
                      <w:highlight w:val="none"/>
                      <w:lang w:val="en-US" w:eastAsia="zh-CN" w:bidi="ar-SA"/>
                    </w:rPr>
                    <w:t>0.8%</w:t>
                  </w:r>
                </w:p>
              </w:tc>
              <w:tc>
                <w:tcPr>
                  <w:tcW w:w="1773" w:type="dxa"/>
                  <w:noWrap w:val="0"/>
                  <w:vAlign w:val="center"/>
                </w:tcPr>
                <w:p w14:paraId="0F19F071">
                  <w:pPr>
                    <w:widowControl w:val="0"/>
                    <w:pBdr>
                      <w:bottom w:val="none" w:color="auto" w:sz="0" w:space="0"/>
                    </w:pBdr>
                    <w:adjustRightInd/>
                    <w:snapToGrid/>
                    <w:spacing w:line="440" w:lineRule="exact"/>
                    <w:jc w:val="center"/>
                    <w:textAlignment w:val="auto"/>
                    <w:rPr>
                      <w:rFonts w:ascii="宋体" w:hAnsi="宋体" w:eastAsia="宋体" w:cs="宋体"/>
                      <w:spacing w:val="-5"/>
                      <w:kern w:val="0"/>
                      <w:sz w:val="24"/>
                      <w:szCs w:val="24"/>
                      <w:highlight w:val="none"/>
                      <w:lang w:val="en-US" w:eastAsia="zh-CN" w:bidi="ar-SA"/>
                    </w:rPr>
                  </w:pPr>
                  <w:r>
                    <w:rPr>
                      <w:rFonts w:hint="eastAsia" w:ascii="宋体" w:hAnsi="宋体" w:eastAsia="宋体" w:cs="宋体"/>
                      <w:spacing w:val="-5"/>
                      <w:kern w:val="0"/>
                      <w:sz w:val="24"/>
                      <w:szCs w:val="24"/>
                      <w:highlight w:val="none"/>
                      <w:lang w:val="en-US" w:eastAsia="zh-CN" w:bidi="ar-SA"/>
                    </w:rPr>
                    <w:t>0.7%</w:t>
                  </w:r>
                </w:p>
              </w:tc>
            </w:tr>
            <w:tr w14:paraId="4830C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noWrap w:val="0"/>
                  <w:vAlign w:val="center"/>
                </w:tcPr>
                <w:p w14:paraId="653916EC">
                  <w:pPr>
                    <w:widowControl w:val="0"/>
                    <w:pBdr>
                      <w:bottom w:val="none" w:color="auto" w:sz="0" w:space="0"/>
                    </w:pBdr>
                    <w:adjustRightInd/>
                    <w:snapToGrid/>
                    <w:spacing w:line="440" w:lineRule="exact"/>
                    <w:jc w:val="center"/>
                    <w:textAlignment w:val="auto"/>
                    <w:rPr>
                      <w:rFonts w:ascii="宋体" w:hAnsi="宋体" w:eastAsia="宋体" w:cs="宋体"/>
                      <w:spacing w:val="-5"/>
                      <w:kern w:val="0"/>
                      <w:sz w:val="24"/>
                      <w:szCs w:val="24"/>
                      <w:highlight w:val="none"/>
                      <w:lang w:val="en-US" w:eastAsia="zh-CN" w:bidi="ar-SA"/>
                    </w:rPr>
                  </w:pPr>
                  <w:r>
                    <w:rPr>
                      <w:rFonts w:hint="eastAsia" w:ascii="宋体" w:hAnsi="宋体" w:eastAsia="宋体" w:cs="宋体"/>
                      <w:spacing w:val="-5"/>
                      <w:kern w:val="0"/>
                      <w:sz w:val="24"/>
                      <w:szCs w:val="24"/>
                      <w:highlight w:val="none"/>
                      <w:lang w:val="en-US" w:eastAsia="zh-CN" w:bidi="ar-SA"/>
                    </w:rPr>
                    <w:t>500-1000</w:t>
                  </w:r>
                </w:p>
              </w:tc>
              <w:tc>
                <w:tcPr>
                  <w:tcW w:w="1773" w:type="dxa"/>
                  <w:noWrap w:val="0"/>
                  <w:vAlign w:val="center"/>
                </w:tcPr>
                <w:p w14:paraId="4B51DF43">
                  <w:pPr>
                    <w:widowControl w:val="0"/>
                    <w:pBdr>
                      <w:bottom w:val="none" w:color="auto" w:sz="0" w:space="0"/>
                    </w:pBdr>
                    <w:adjustRightInd/>
                    <w:snapToGrid/>
                    <w:spacing w:line="440" w:lineRule="exact"/>
                    <w:jc w:val="center"/>
                    <w:textAlignment w:val="auto"/>
                    <w:rPr>
                      <w:rFonts w:ascii="宋体" w:hAnsi="宋体" w:eastAsia="宋体" w:cs="宋体"/>
                      <w:spacing w:val="-5"/>
                      <w:kern w:val="0"/>
                      <w:sz w:val="24"/>
                      <w:szCs w:val="24"/>
                      <w:highlight w:val="none"/>
                      <w:lang w:val="en-US" w:eastAsia="zh-CN" w:bidi="ar-SA"/>
                    </w:rPr>
                  </w:pPr>
                  <w:r>
                    <w:rPr>
                      <w:rFonts w:hint="eastAsia" w:ascii="宋体" w:hAnsi="宋体" w:eastAsia="宋体" w:cs="宋体"/>
                      <w:spacing w:val="-5"/>
                      <w:kern w:val="0"/>
                      <w:sz w:val="24"/>
                      <w:szCs w:val="24"/>
                      <w:highlight w:val="none"/>
                      <w:lang w:val="en-US" w:eastAsia="zh-CN" w:bidi="ar-SA"/>
                    </w:rPr>
                    <w:t>0.8%</w:t>
                  </w:r>
                </w:p>
              </w:tc>
              <w:tc>
                <w:tcPr>
                  <w:tcW w:w="1773" w:type="dxa"/>
                  <w:noWrap w:val="0"/>
                  <w:vAlign w:val="center"/>
                </w:tcPr>
                <w:p w14:paraId="20892CA2">
                  <w:pPr>
                    <w:widowControl w:val="0"/>
                    <w:pBdr>
                      <w:bottom w:val="none" w:color="auto" w:sz="0" w:space="0"/>
                    </w:pBdr>
                    <w:adjustRightInd/>
                    <w:snapToGrid/>
                    <w:spacing w:line="440" w:lineRule="exact"/>
                    <w:jc w:val="center"/>
                    <w:textAlignment w:val="auto"/>
                    <w:rPr>
                      <w:rFonts w:ascii="宋体" w:hAnsi="宋体" w:eastAsia="宋体" w:cs="宋体"/>
                      <w:spacing w:val="-5"/>
                      <w:kern w:val="0"/>
                      <w:sz w:val="24"/>
                      <w:szCs w:val="24"/>
                      <w:highlight w:val="none"/>
                      <w:lang w:val="en-US" w:eastAsia="zh-CN" w:bidi="ar-SA"/>
                    </w:rPr>
                  </w:pPr>
                  <w:r>
                    <w:rPr>
                      <w:rFonts w:hint="eastAsia" w:ascii="宋体" w:hAnsi="宋体" w:eastAsia="宋体" w:cs="宋体"/>
                      <w:spacing w:val="-5"/>
                      <w:kern w:val="0"/>
                      <w:sz w:val="24"/>
                      <w:szCs w:val="24"/>
                      <w:highlight w:val="none"/>
                      <w:lang w:val="en-US" w:eastAsia="zh-CN" w:bidi="ar-SA"/>
                    </w:rPr>
                    <w:t>0.45%</w:t>
                  </w:r>
                </w:p>
              </w:tc>
              <w:tc>
                <w:tcPr>
                  <w:tcW w:w="1773" w:type="dxa"/>
                  <w:noWrap w:val="0"/>
                  <w:vAlign w:val="center"/>
                </w:tcPr>
                <w:p w14:paraId="5EFD7920">
                  <w:pPr>
                    <w:widowControl w:val="0"/>
                    <w:pBdr>
                      <w:bottom w:val="none" w:color="auto" w:sz="0" w:space="0"/>
                    </w:pBdr>
                    <w:adjustRightInd/>
                    <w:snapToGrid/>
                    <w:spacing w:line="440" w:lineRule="exact"/>
                    <w:jc w:val="center"/>
                    <w:textAlignment w:val="auto"/>
                    <w:rPr>
                      <w:rFonts w:ascii="宋体" w:hAnsi="宋体" w:eastAsia="宋体" w:cs="宋体"/>
                      <w:spacing w:val="-5"/>
                      <w:kern w:val="0"/>
                      <w:sz w:val="24"/>
                      <w:szCs w:val="24"/>
                      <w:highlight w:val="none"/>
                      <w:lang w:val="en-US" w:eastAsia="zh-CN" w:bidi="ar-SA"/>
                    </w:rPr>
                  </w:pPr>
                  <w:r>
                    <w:rPr>
                      <w:rFonts w:hint="eastAsia" w:ascii="宋体" w:hAnsi="宋体" w:eastAsia="宋体" w:cs="宋体"/>
                      <w:spacing w:val="-5"/>
                      <w:kern w:val="0"/>
                      <w:sz w:val="24"/>
                      <w:szCs w:val="24"/>
                      <w:highlight w:val="none"/>
                      <w:lang w:val="en-US" w:eastAsia="zh-CN" w:bidi="ar-SA"/>
                    </w:rPr>
                    <w:t>0.55%</w:t>
                  </w:r>
                </w:p>
              </w:tc>
            </w:tr>
            <w:tr w14:paraId="09C0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noWrap w:val="0"/>
                  <w:vAlign w:val="center"/>
                </w:tcPr>
                <w:p w14:paraId="537DBFD3">
                  <w:pPr>
                    <w:widowControl w:val="0"/>
                    <w:pBdr>
                      <w:bottom w:val="none" w:color="auto" w:sz="0" w:space="0"/>
                    </w:pBdr>
                    <w:adjustRightInd/>
                    <w:snapToGrid/>
                    <w:spacing w:line="440" w:lineRule="exact"/>
                    <w:jc w:val="center"/>
                    <w:textAlignment w:val="auto"/>
                    <w:rPr>
                      <w:rFonts w:ascii="宋体" w:hAnsi="宋体" w:eastAsia="宋体" w:cs="宋体"/>
                      <w:spacing w:val="-5"/>
                      <w:kern w:val="0"/>
                      <w:sz w:val="24"/>
                      <w:szCs w:val="24"/>
                      <w:highlight w:val="none"/>
                      <w:lang w:val="en-US" w:eastAsia="zh-CN" w:bidi="ar-SA"/>
                    </w:rPr>
                  </w:pPr>
                  <w:r>
                    <w:rPr>
                      <w:rFonts w:hint="eastAsia" w:ascii="宋体" w:hAnsi="宋体" w:eastAsia="宋体" w:cs="宋体"/>
                      <w:spacing w:val="-5"/>
                      <w:kern w:val="0"/>
                      <w:sz w:val="24"/>
                      <w:szCs w:val="24"/>
                      <w:highlight w:val="none"/>
                      <w:lang w:val="en-US" w:eastAsia="zh-CN" w:bidi="ar-SA"/>
                    </w:rPr>
                    <w:t>1000-5000</w:t>
                  </w:r>
                </w:p>
              </w:tc>
              <w:tc>
                <w:tcPr>
                  <w:tcW w:w="1773" w:type="dxa"/>
                  <w:noWrap w:val="0"/>
                  <w:vAlign w:val="center"/>
                </w:tcPr>
                <w:p w14:paraId="3A25DF1D">
                  <w:pPr>
                    <w:widowControl w:val="0"/>
                    <w:pBdr>
                      <w:bottom w:val="none" w:color="auto" w:sz="0" w:space="0"/>
                    </w:pBdr>
                    <w:adjustRightInd/>
                    <w:snapToGrid/>
                    <w:spacing w:line="440" w:lineRule="exact"/>
                    <w:jc w:val="center"/>
                    <w:textAlignment w:val="auto"/>
                    <w:rPr>
                      <w:rFonts w:ascii="宋体" w:hAnsi="宋体" w:eastAsia="宋体" w:cs="宋体"/>
                      <w:spacing w:val="-5"/>
                      <w:kern w:val="0"/>
                      <w:sz w:val="24"/>
                      <w:szCs w:val="24"/>
                      <w:highlight w:val="none"/>
                      <w:lang w:val="en-US" w:eastAsia="zh-CN" w:bidi="ar-SA"/>
                    </w:rPr>
                  </w:pPr>
                  <w:r>
                    <w:rPr>
                      <w:rFonts w:hint="eastAsia" w:ascii="宋体" w:hAnsi="宋体" w:eastAsia="宋体" w:cs="宋体"/>
                      <w:spacing w:val="-5"/>
                      <w:kern w:val="0"/>
                      <w:sz w:val="24"/>
                      <w:szCs w:val="24"/>
                      <w:highlight w:val="none"/>
                      <w:lang w:val="en-US" w:eastAsia="zh-CN" w:bidi="ar-SA"/>
                    </w:rPr>
                    <w:t>0.5%</w:t>
                  </w:r>
                </w:p>
              </w:tc>
              <w:tc>
                <w:tcPr>
                  <w:tcW w:w="1773" w:type="dxa"/>
                  <w:noWrap w:val="0"/>
                  <w:vAlign w:val="center"/>
                </w:tcPr>
                <w:p w14:paraId="501B1B96">
                  <w:pPr>
                    <w:widowControl w:val="0"/>
                    <w:pBdr>
                      <w:bottom w:val="none" w:color="auto" w:sz="0" w:space="0"/>
                    </w:pBdr>
                    <w:adjustRightInd/>
                    <w:snapToGrid/>
                    <w:spacing w:line="440" w:lineRule="exact"/>
                    <w:jc w:val="center"/>
                    <w:textAlignment w:val="auto"/>
                    <w:rPr>
                      <w:rFonts w:ascii="宋体" w:hAnsi="宋体" w:eastAsia="宋体" w:cs="宋体"/>
                      <w:spacing w:val="-5"/>
                      <w:kern w:val="0"/>
                      <w:sz w:val="24"/>
                      <w:szCs w:val="24"/>
                      <w:highlight w:val="none"/>
                      <w:lang w:val="en-US" w:eastAsia="zh-CN" w:bidi="ar-SA"/>
                    </w:rPr>
                  </w:pPr>
                  <w:r>
                    <w:rPr>
                      <w:rFonts w:hint="eastAsia" w:ascii="宋体" w:hAnsi="宋体" w:eastAsia="宋体" w:cs="宋体"/>
                      <w:spacing w:val="-5"/>
                      <w:kern w:val="0"/>
                      <w:sz w:val="24"/>
                      <w:szCs w:val="24"/>
                      <w:highlight w:val="none"/>
                      <w:lang w:val="en-US" w:eastAsia="zh-CN" w:bidi="ar-SA"/>
                    </w:rPr>
                    <w:t>0.25%</w:t>
                  </w:r>
                </w:p>
              </w:tc>
              <w:tc>
                <w:tcPr>
                  <w:tcW w:w="1773" w:type="dxa"/>
                  <w:noWrap w:val="0"/>
                  <w:vAlign w:val="center"/>
                </w:tcPr>
                <w:p w14:paraId="2FDEF5E6">
                  <w:pPr>
                    <w:widowControl w:val="0"/>
                    <w:pBdr>
                      <w:bottom w:val="none" w:color="auto" w:sz="0" w:space="0"/>
                    </w:pBdr>
                    <w:adjustRightInd/>
                    <w:snapToGrid/>
                    <w:spacing w:line="440" w:lineRule="exact"/>
                    <w:jc w:val="center"/>
                    <w:textAlignment w:val="auto"/>
                    <w:rPr>
                      <w:rFonts w:ascii="宋体" w:hAnsi="宋体" w:eastAsia="宋体" w:cs="宋体"/>
                      <w:spacing w:val="-5"/>
                      <w:kern w:val="0"/>
                      <w:sz w:val="24"/>
                      <w:szCs w:val="24"/>
                      <w:highlight w:val="none"/>
                      <w:lang w:val="en-US" w:eastAsia="zh-CN" w:bidi="ar-SA"/>
                    </w:rPr>
                  </w:pPr>
                  <w:r>
                    <w:rPr>
                      <w:rFonts w:hint="eastAsia" w:ascii="宋体" w:hAnsi="宋体" w:eastAsia="宋体" w:cs="宋体"/>
                      <w:spacing w:val="-5"/>
                      <w:kern w:val="0"/>
                      <w:sz w:val="24"/>
                      <w:szCs w:val="24"/>
                      <w:highlight w:val="none"/>
                      <w:lang w:val="en-US" w:eastAsia="zh-CN" w:bidi="ar-SA"/>
                    </w:rPr>
                    <w:t>0.35%</w:t>
                  </w:r>
                </w:p>
              </w:tc>
            </w:tr>
            <w:tr w14:paraId="56CDD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noWrap w:val="0"/>
                  <w:vAlign w:val="center"/>
                </w:tcPr>
                <w:p w14:paraId="2A1FF134">
                  <w:pPr>
                    <w:widowControl w:val="0"/>
                    <w:pBdr>
                      <w:bottom w:val="none" w:color="auto" w:sz="0" w:space="0"/>
                    </w:pBdr>
                    <w:adjustRightInd/>
                    <w:snapToGrid/>
                    <w:spacing w:line="440" w:lineRule="exact"/>
                    <w:jc w:val="center"/>
                    <w:textAlignment w:val="auto"/>
                    <w:rPr>
                      <w:rFonts w:ascii="宋体" w:hAnsi="宋体" w:eastAsia="宋体" w:cs="宋体"/>
                      <w:spacing w:val="-5"/>
                      <w:kern w:val="0"/>
                      <w:sz w:val="24"/>
                      <w:szCs w:val="24"/>
                      <w:highlight w:val="none"/>
                      <w:lang w:val="en-US" w:eastAsia="zh-CN" w:bidi="ar-SA"/>
                    </w:rPr>
                  </w:pPr>
                  <w:r>
                    <w:rPr>
                      <w:rFonts w:hint="eastAsia" w:ascii="宋体" w:hAnsi="宋体" w:eastAsia="宋体" w:cs="宋体"/>
                      <w:spacing w:val="-5"/>
                      <w:kern w:val="0"/>
                      <w:sz w:val="24"/>
                      <w:szCs w:val="24"/>
                      <w:highlight w:val="none"/>
                      <w:lang w:val="en-US" w:eastAsia="zh-CN" w:bidi="ar-SA"/>
                    </w:rPr>
                    <w:t>5000-10000</w:t>
                  </w:r>
                </w:p>
              </w:tc>
              <w:tc>
                <w:tcPr>
                  <w:tcW w:w="1773" w:type="dxa"/>
                  <w:noWrap w:val="0"/>
                  <w:vAlign w:val="center"/>
                </w:tcPr>
                <w:p w14:paraId="4206D2D0">
                  <w:pPr>
                    <w:widowControl w:val="0"/>
                    <w:pBdr>
                      <w:bottom w:val="none" w:color="auto" w:sz="0" w:space="0"/>
                    </w:pBdr>
                    <w:adjustRightInd/>
                    <w:snapToGrid/>
                    <w:spacing w:line="440" w:lineRule="exact"/>
                    <w:jc w:val="center"/>
                    <w:textAlignment w:val="auto"/>
                    <w:rPr>
                      <w:rFonts w:ascii="宋体" w:hAnsi="宋体" w:eastAsia="宋体" w:cs="宋体"/>
                      <w:spacing w:val="-5"/>
                      <w:kern w:val="0"/>
                      <w:sz w:val="24"/>
                      <w:szCs w:val="24"/>
                      <w:highlight w:val="none"/>
                      <w:lang w:val="en-US" w:eastAsia="zh-CN" w:bidi="ar-SA"/>
                    </w:rPr>
                  </w:pPr>
                  <w:r>
                    <w:rPr>
                      <w:rFonts w:hint="eastAsia" w:ascii="宋体" w:hAnsi="宋体" w:eastAsia="宋体" w:cs="宋体"/>
                      <w:spacing w:val="-5"/>
                      <w:kern w:val="0"/>
                      <w:sz w:val="24"/>
                      <w:szCs w:val="24"/>
                      <w:highlight w:val="none"/>
                      <w:lang w:val="en-US" w:eastAsia="zh-CN" w:bidi="ar-SA"/>
                    </w:rPr>
                    <w:t>0.25%</w:t>
                  </w:r>
                </w:p>
              </w:tc>
              <w:tc>
                <w:tcPr>
                  <w:tcW w:w="1773" w:type="dxa"/>
                  <w:noWrap w:val="0"/>
                  <w:vAlign w:val="center"/>
                </w:tcPr>
                <w:p w14:paraId="5C009290">
                  <w:pPr>
                    <w:widowControl w:val="0"/>
                    <w:pBdr>
                      <w:bottom w:val="none" w:color="auto" w:sz="0" w:space="0"/>
                    </w:pBdr>
                    <w:adjustRightInd/>
                    <w:snapToGrid/>
                    <w:spacing w:line="440" w:lineRule="exact"/>
                    <w:jc w:val="center"/>
                    <w:textAlignment w:val="auto"/>
                    <w:rPr>
                      <w:rFonts w:ascii="宋体" w:hAnsi="宋体" w:eastAsia="宋体" w:cs="宋体"/>
                      <w:spacing w:val="-5"/>
                      <w:kern w:val="0"/>
                      <w:sz w:val="24"/>
                      <w:szCs w:val="24"/>
                      <w:highlight w:val="none"/>
                      <w:lang w:val="en-US" w:eastAsia="zh-CN" w:bidi="ar-SA"/>
                    </w:rPr>
                  </w:pPr>
                  <w:r>
                    <w:rPr>
                      <w:rFonts w:hint="eastAsia" w:ascii="宋体" w:hAnsi="宋体" w:eastAsia="宋体" w:cs="宋体"/>
                      <w:spacing w:val="-5"/>
                      <w:kern w:val="0"/>
                      <w:sz w:val="24"/>
                      <w:szCs w:val="24"/>
                      <w:highlight w:val="none"/>
                      <w:lang w:val="en-US" w:eastAsia="zh-CN" w:bidi="ar-SA"/>
                    </w:rPr>
                    <w:t>0.1%</w:t>
                  </w:r>
                </w:p>
              </w:tc>
              <w:tc>
                <w:tcPr>
                  <w:tcW w:w="1773" w:type="dxa"/>
                  <w:noWrap w:val="0"/>
                  <w:vAlign w:val="center"/>
                </w:tcPr>
                <w:p w14:paraId="3594FA8D">
                  <w:pPr>
                    <w:widowControl w:val="0"/>
                    <w:pBdr>
                      <w:bottom w:val="none" w:color="auto" w:sz="0" w:space="0"/>
                    </w:pBdr>
                    <w:adjustRightInd/>
                    <w:snapToGrid/>
                    <w:spacing w:line="440" w:lineRule="exact"/>
                    <w:jc w:val="center"/>
                    <w:textAlignment w:val="auto"/>
                    <w:rPr>
                      <w:rFonts w:ascii="宋体" w:hAnsi="宋体" w:eastAsia="宋体" w:cs="宋体"/>
                      <w:spacing w:val="-5"/>
                      <w:kern w:val="0"/>
                      <w:sz w:val="24"/>
                      <w:szCs w:val="24"/>
                      <w:highlight w:val="none"/>
                      <w:lang w:val="en-US" w:eastAsia="zh-CN" w:bidi="ar-SA"/>
                    </w:rPr>
                  </w:pPr>
                  <w:r>
                    <w:rPr>
                      <w:rFonts w:hint="eastAsia" w:ascii="宋体" w:hAnsi="宋体" w:eastAsia="宋体" w:cs="宋体"/>
                      <w:spacing w:val="-5"/>
                      <w:kern w:val="0"/>
                      <w:sz w:val="24"/>
                      <w:szCs w:val="24"/>
                      <w:highlight w:val="none"/>
                      <w:lang w:val="en-US" w:eastAsia="zh-CN" w:bidi="ar-SA"/>
                    </w:rPr>
                    <w:t>0.2%</w:t>
                  </w:r>
                </w:p>
              </w:tc>
            </w:tr>
            <w:tr w14:paraId="3FAF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noWrap w:val="0"/>
                  <w:vAlign w:val="center"/>
                </w:tcPr>
                <w:p w14:paraId="6A593719">
                  <w:pPr>
                    <w:widowControl w:val="0"/>
                    <w:pBdr>
                      <w:bottom w:val="none" w:color="auto" w:sz="0" w:space="0"/>
                    </w:pBdr>
                    <w:adjustRightInd/>
                    <w:snapToGrid/>
                    <w:spacing w:line="440" w:lineRule="exact"/>
                    <w:jc w:val="center"/>
                    <w:textAlignment w:val="auto"/>
                    <w:rPr>
                      <w:rFonts w:ascii="宋体" w:hAnsi="宋体" w:eastAsia="宋体" w:cs="宋体"/>
                      <w:spacing w:val="-5"/>
                      <w:kern w:val="0"/>
                      <w:sz w:val="24"/>
                      <w:szCs w:val="24"/>
                      <w:highlight w:val="none"/>
                      <w:lang w:val="en-US" w:eastAsia="zh-CN" w:bidi="ar-SA"/>
                    </w:rPr>
                  </w:pPr>
                  <w:r>
                    <w:rPr>
                      <w:rFonts w:hint="eastAsia" w:ascii="宋体" w:hAnsi="宋体" w:eastAsia="宋体" w:cs="宋体"/>
                      <w:spacing w:val="-5"/>
                      <w:kern w:val="0"/>
                      <w:sz w:val="24"/>
                      <w:szCs w:val="24"/>
                      <w:highlight w:val="none"/>
                      <w:lang w:val="en-US" w:eastAsia="zh-CN" w:bidi="ar-SA"/>
                    </w:rPr>
                    <w:t>10000-100000</w:t>
                  </w:r>
                </w:p>
              </w:tc>
              <w:tc>
                <w:tcPr>
                  <w:tcW w:w="1773" w:type="dxa"/>
                  <w:noWrap w:val="0"/>
                  <w:vAlign w:val="center"/>
                </w:tcPr>
                <w:p w14:paraId="1C6C17FF">
                  <w:pPr>
                    <w:widowControl w:val="0"/>
                    <w:pBdr>
                      <w:bottom w:val="none" w:color="auto" w:sz="0" w:space="0"/>
                    </w:pBdr>
                    <w:adjustRightInd/>
                    <w:snapToGrid/>
                    <w:spacing w:line="440" w:lineRule="exact"/>
                    <w:jc w:val="center"/>
                    <w:textAlignment w:val="auto"/>
                    <w:rPr>
                      <w:rFonts w:ascii="宋体" w:hAnsi="宋体" w:eastAsia="宋体" w:cs="宋体"/>
                      <w:spacing w:val="-5"/>
                      <w:kern w:val="0"/>
                      <w:sz w:val="24"/>
                      <w:szCs w:val="24"/>
                      <w:highlight w:val="none"/>
                      <w:lang w:val="en-US" w:eastAsia="zh-CN" w:bidi="ar-SA"/>
                    </w:rPr>
                  </w:pPr>
                  <w:r>
                    <w:rPr>
                      <w:rFonts w:hint="eastAsia" w:ascii="宋体" w:hAnsi="宋体" w:eastAsia="宋体" w:cs="宋体"/>
                      <w:spacing w:val="-5"/>
                      <w:kern w:val="0"/>
                      <w:sz w:val="24"/>
                      <w:szCs w:val="24"/>
                      <w:highlight w:val="none"/>
                      <w:lang w:val="en-US" w:eastAsia="zh-CN" w:bidi="ar-SA"/>
                    </w:rPr>
                    <w:t>0.05%</w:t>
                  </w:r>
                </w:p>
              </w:tc>
              <w:tc>
                <w:tcPr>
                  <w:tcW w:w="1773" w:type="dxa"/>
                  <w:noWrap w:val="0"/>
                  <w:vAlign w:val="center"/>
                </w:tcPr>
                <w:p w14:paraId="51E84D4B">
                  <w:pPr>
                    <w:widowControl w:val="0"/>
                    <w:pBdr>
                      <w:bottom w:val="none" w:color="auto" w:sz="0" w:space="0"/>
                    </w:pBdr>
                    <w:adjustRightInd/>
                    <w:snapToGrid/>
                    <w:spacing w:line="440" w:lineRule="exact"/>
                    <w:jc w:val="center"/>
                    <w:textAlignment w:val="auto"/>
                    <w:rPr>
                      <w:rFonts w:ascii="宋体" w:hAnsi="宋体" w:eastAsia="宋体" w:cs="宋体"/>
                      <w:spacing w:val="-5"/>
                      <w:kern w:val="0"/>
                      <w:sz w:val="24"/>
                      <w:szCs w:val="24"/>
                      <w:highlight w:val="none"/>
                      <w:lang w:val="en-US" w:eastAsia="zh-CN" w:bidi="ar-SA"/>
                    </w:rPr>
                  </w:pPr>
                  <w:r>
                    <w:rPr>
                      <w:rFonts w:hint="eastAsia" w:ascii="宋体" w:hAnsi="宋体" w:eastAsia="宋体" w:cs="宋体"/>
                      <w:spacing w:val="-5"/>
                      <w:kern w:val="0"/>
                      <w:sz w:val="24"/>
                      <w:szCs w:val="24"/>
                      <w:highlight w:val="none"/>
                      <w:lang w:val="en-US" w:eastAsia="zh-CN" w:bidi="ar-SA"/>
                    </w:rPr>
                    <w:t>0.05%</w:t>
                  </w:r>
                </w:p>
              </w:tc>
              <w:tc>
                <w:tcPr>
                  <w:tcW w:w="1773" w:type="dxa"/>
                  <w:noWrap w:val="0"/>
                  <w:vAlign w:val="center"/>
                </w:tcPr>
                <w:p w14:paraId="103AB4A0">
                  <w:pPr>
                    <w:widowControl w:val="0"/>
                    <w:pBdr>
                      <w:bottom w:val="none" w:color="auto" w:sz="0" w:space="0"/>
                    </w:pBdr>
                    <w:adjustRightInd/>
                    <w:snapToGrid/>
                    <w:spacing w:line="440" w:lineRule="exact"/>
                    <w:jc w:val="center"/>
                    <w:textAlignment w:val="auto"/>
                    <w:rPr>
                      <w:rFonts w:ascii="宋体" w:hAnsi="宋体" w:eastAsia="宋体" w:cs="宋体"/>
                      <w:spacing w:val="-5"/>
                      <w:kern w:val="0"/>
                      <w:sz w:val="24"/>
                      <w:szCs w:val="24"/>
                      <w:highlight w:val="none"/>
                      <w:lang w:val="en-US" w:eastAsia="zh-CN" w:bidi="ar-SA"/>
                    </w:rPr>
                  </w:pPr>
                  <w:r>
                    <w:rPr>
                      <w:rFonts w:hint="eastAsia" w:ascii="宋体" w:hAnsi="宋体" w:eastAsia="宋体" w:cs="宋体"/>
                      <w:spacing w:val="-5"/>
                      <w:kern w:val="0"/>
                      <w:sz w:val="24"/>
                      <w:szCs w:val="24"/>
                      <w:highlight w:val="none"/>
                      <w:lang w:val="en-US" w:eastAsia="zh-CN" w:bidi="ar-SA"/>
                    </w:rPr>
                    <w:t>0.05%</w:t>
                  </w:r>
                </w:p>
              </w:tc>
            </w:tr>
            <w:tr w14:paraId="7CB0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dxa"/>
                  <w:noWrap w:val="0"/>
                  <w:vAlign w:val="center"/>
                </w:tcPr>
                <w:p w14:paraId="69AF3E86">
                  <w:pPr>
                    <w:widowControl w:val="0"/>
                    <w:pBdr>
                      <w:bottom w:val="none" w:color="auto" w:sz="0" w:space="0"/>
                    </w:pBdr>
                    <w:adjustRightInd/>
                    <w:snapToGrid/>
                    <w:spacing w:line="440" w:lineRule="exact"/>
                    <w:jc w:val="center"/>
                    <w:textAlignment w:val="auto"/>
                    <w:rPr>
                      <w:rFonts w:ascii="宋体" w:hAnsi="宋体" w:eastAsia="宋体" w:cs="宋体"/>
                      <w:spacing w:val="-5"/>
                      <w:kern w:val="0"/>
                      <w:sz w:val="24"/>
                      <w:szCs w:val="24"/>
                      <w:highlight w:val="none"/>
                      <w:lang w:val="en-US" w:eastAsia="zh-CN" w:bidi="ar-SA"/>
                    </w:rPr>
                  </w:pPr>
                  <w:r>
                    <w:rPr>
                      <w:rFonts w:hint="eastAsia" w:ascii="宋体" w:hAnsi="宋体" w:eastAsia="宋体" w:cs="宋体"/>
                      <w:spacing w:val="-5"/>
                      <w:kern w:val="0"/>
                      <w:sz w:val="24"/>
                      <w:szCs w:val="24"/>
                      <w:highlight w:val="none"/>
                      <w:lang w:val="en-US" w:eastAsia="zh-CN" w:bidi="ar-SA"/>
                    </w:rPr>
                    <w:t>100000以上</w:t>
                  </w:r>
                </w:p>
              </w:tc>
              <w:tc>
                <w:tcPr>
                  <w:tcW w:w="1773" w:type="dxa"/>
                  <w:noWrap w:val="0"/>
                  <w:vAlign w:val="center"/>
                </w:tcPr>
                <w:p w14:paraId="6E55AAE3">
                  <w:pPr>
                    <w:widowControl w:val="0"/>
                    <w:pBdr>
                      <w:bottom w:val="none" w:color="auto" w:sz="0" w:space="0"/>
                    </w:pBdr>
                    <w:adjustRightInd/>
                    <w:snapToGrid/>
                    <w:spacing w:line="440" w:lineRule="exact"/>
                    <w:jc w:val="center"/>
                    <w:textAlignment w:val="auto"/>
                    <w:rPr>
                      <w:rFonts w:ascii="宋体" w:hAnsi="宋体" w:eastAsia="宋体" w:cs="宋体"/>
                      <w:spacing w:val="-5"/>
                      <w:kern w:val="0"/>
                      <w:sz w:val="24"/>
                      <w:szCs w:val="24"/>
                      <w:highlight w:val="none"/>
                      <w:lang w:val="en-US" w:eastAsia="zh-CN" w:bidi="ar-SA"/>
                    </w:rPr>
                  </w:pPr>
                  <w:r>
                    <w:rPr>
                      <w:rFonts w:hint="eastAsia" w:ascii="宋体" w:hAnsi="宋体" w:eastAsia="宋体" w:cs="宋体"/>
                      <w:spacing w:val="-5"/>
                      <w:kern w:val="0"/>
                      <w:sz w:val="24"/>
                      <w:szCs w:val="24"/>
                      <w:highlight w:val="none"/>
                      <w:lang w:val="en-US" w:eastAsia="zh-CN" w:bidi="ar-SA"/>
                    </w:rPr>
                    <w:t>0.01%</w:t>
                  </w:r>
                </w:p>
              </w:tc>
              <w:tc>
                <w:tcPr>
                  <w:tcW w:w="1773" w:type="dxa"/>
                  <w:noWrap w:val="0"/>
                  <w:vAlign w:val="center"/>
                </w:tcPr>
                <w:p w14:paraId="13B3BE58">
                  <w:pPr>
                    <w:widowControl w:val="0"/>
                    <w:pBdr>
                      <w:bottom w:val="none" w:color="auto" w:sz="0" w:space="0"/>
                    </w:pBdr>
                    <w:adjustRightInd/>
                    <w:snapToGrid/>
                    <w:spacing w:line="440" w:lineRule="exact"/>
                    <w:jc w:val="center"/>
                    <w:textAlignment w:val="auto"/>
                    <w:rPr>
                      <w:rFonts w:ascii="宋体" w:hAnsi="宋体" w:eastAsia="宋体" w:cs="宋体"/>
                      <w:spacing w:val="-5"/>
                      <w:kern w:val="0"/>
                      <w:sz w:val="24"/>
                      <w:szCs w:val="24"/>
                      <w:highlight w:val="none"/>
                      <w:lang w:val="en-US" w:eastAsia="zh-CN" w:bidi="ar-SA"/>
                    </w:rPr>
                  </w:pPr>
                  <w:r>
                    <w:rPr>
                      <w:rFonts w:hint="eastAsia" w:ascii="宋体" w:hAnsi="宋体" w:eastAsia="宋体" w:cs="宋体"/>
                      <w:spacing w:val="-5"/>
                      <w:kern w:val="0"/>
                      <w:sz w:val="24"/>
                      <w:szCs w:val="24"/>
                      <w:highlight w:val="none"/>
                      <w:lang w:val="en-US" w:eastAsia="zh-CN" w:bidi="ar-SA"/>
                    </w:rPr>
                    <w:t>0.01%</w:t>
                  </w:r>
                </w:p>
              </w:tc>
              <w:tc>
                <w:tcPr>
                  <w:tcW w:w="1773" w:type="dxa"/>
                  <w:noWrap w:val="0"/>
                  <w:vAlign w:val="center"/>
                </w:tcPr>
                <w:p w14:paraId="29F05C04">
                  <w:pPr>
                    <w:widowControl w:val="0"/>
                    <w:pBdr>
                      <w:bottom w:val="none" w:color="auto" w:sz="0" w:space="0"/>
                    </w:pBdr>
                    <w:adjustRightInd/>
                    <w:snapToGrid/>
                    <w:spacing w:line="440" w:lineRule="exact"/>
                    <w:jc w:val="center"/>
                    <w:textAlignment w:val="auto"/>
                    <w:rPr>
                      <w:rFonts w:ascii="宋体" w:hAnsi="宋体" w:eastAsia="宋体" w:cs="宋体"/>
                      <w:spacing w:val="-5"/>
                      <w:kern w:val="0"/>
                      <w:sz w:val="24"/>
                      <w:szCs w:val="24"/>
                      <w:highlight w:val="none"/>
                      <w:lang w:val="en-US" w:eastAsia="zh-CN" w:bidi="ar-SA"/>
                    </w:rPr>
                  </w:pPr>
                  <w:r>
                    <w:rPr>
                      <w:rFonts w:hint="eastAsia" w:ascii="宋体" w:hAnsi="宋体" w:eastAsia="宋体" w:cs="宋体"/>
                      <w:spacing w:val="-5"/>
                      <w:kern w:val="0"/>
                      <w:sz w:val="24"/>
                      <w:szCs w:val="24"/>
                      <w:highlight w:val="none"/>
                      <w:lang w:val="en-US" w:eastAsia="zh-CN" w:bidi="ar-SA"/>
                    </w:rPr>
                    <w:t>0.01%</w:t>
                  </w:r>
                </w:p>
              </w:tc>
            </w:tr>
          </w:tbl>
          <w:p w14:paraId="4F00DC47">
            <w:pPr>
              <w:spacing w:line="500" w:lineRule="exact"/>
              <w:rPr>
                <w:rFonts w:ascii="宋体" w:hAnsi="宋体" w:cs="宋体"/>
                <w:bCs/>
                <w:sz w:val="24"/>
                <w:szCs w:val="24"/>
              </w:rPr>
            </w:pPr>
            <w:r>
              <w:rPr>
                <w:rFonts w:hint="eastAsia" w:ascii="宋体" w:hAnsi="宋体" w:eastAsia="宋体" w:cs="宋体"/>
                <w:bCs/>
                <w:kern w:val="0"/>
                <w:sz w:val="24"/>
                <w:szCs w:val="24"/>
                <w:highlight w:val="none"/>
                <w:lang w:val="zh-CN" w:eastAsia="zh-CN" w:bidi="ar-SA"/>
              </w:rPr>
              <w:t>注：</w:t>
            </w:r>
            <w:r>
              <w:rPr>
                <w:rFonts w:hint="eastAsia" w:ascii="宋体" w:hAnsi="宋体" w:eastAsia="宋体" w:cs="宋体"/>
                <w:bCs/>
                <w:kern w:val="0"/>
                <w:sz w:val="24"/>
                <w:szCs w:val="24"/>
                <w:lang w:val="zh-CN" w:eastAsia="zh-CN" w:bidi="ar-SA"/>
              </w:rPr>
              <w:t>供应商在报价时应充分考虑上述费用，并包含在投标报价的单价、合价与总价中，不单独进行报价。</w:t>
            </w:r>
          </w:p>
        </w:tc>
      </w:tr>
      <w:tr w14:paraId="1341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321039FB">
            <w:pPr>
              <w:pStyle w:val="88"/>
              <w:pBdr>
                <w:bottom w:val="none" w:color="auto" w:sz="0" w:space="0"/>
              </w:pBdr>
              <w:tabs>
                <w:tab w:val="clear" w:pos="4153"/>
                <w:tab w:val="clear" w:pos="8306"/>
              </w:tabs>
              <w:adjustRightInd/>
              <w:spacing w:line="500" w:lineRule="exact"/>
              <w:textAlignment w:val="auto"/>
              <w:rPr>
                <w:rFonts w:ascii="宋体" w:hAnsi="宋体" w:cs="宋体"/>
                <w:b/>
                <w:kern w:val="2"/>
                <w:szCs w:val="24"/>
              </w:rPr>
            </w:pPr>
            <w:r>
              <w:rPr>
                <w:rFonts w:hint="eastAsia" w:ascii="宋体" w:hAnsi="宋体" w:cs="宋体"/>
                <w:b/>
                <w:kern w:val="2"/>
                <w:szCs w:val="24"/>
              </w:rPr>
              <w:t>10</w:t>
            </w:r>
          </w:p>
        </w:tc>
        <w:tc>
          <w:tcPr>
            <w:tcW w:w="1680" w:type="dxa"/>
            <w:vAlign w:val="center"/>
          </w:tcPr>
          <w:p w14:paraId="338E0815">
            <w:pPr>
              <w:pStyle w:val="88"/>
              <w:pBdr>
                <w:bottom w:val="none" w:color="auto" w:sz="0" w:space="0"/>
              </w:pBdr>
              <w:tabs>
                <w:tab w:val="clear" w:pos="4153"/>
                <w:tab w:val="clear" w:pos="8306"/>
              </w:tabs>
              <w:adjustRightInd/>
              <w:spacing w:line="500" w:lineRule="exact"/>
              <w:textAlignment w:val="auto"/>
              <w:rPr>
                <w:rFonts w:ascii="宋体" w:hAnsi="宋体" w:cs="宋体"/>
                <w:bCs/>
                <w:kern w:val="2"/>
                <w:szCs w:val="24"/>
              </w:rPr>
            </w:pPr>
            <w:r>
              <w:rPr>
                <w:rFonts w:hint="eastAsia" w:ascii="宋体" w:hAnsi="宋体" w:cs="宋体"/>
                <w:bCs/>
                <w:kern w:val="2"/>
                <w:szCs w:val="24"/>
              </w:rPr>
              <w:t>履约保证金</w:t>
            </w:r>
          </w:p>
        </w:tc>
        <w:tc>
          <w:tcPr>
            <w:tcW w:w="7130" w:type="dxa"/>
            <w:vAlign w:val="center"/>
          </w:tcPr>
          <w:p w14:paraId="755FC94B">
            <w:pPr>
              <w:spacing w:line="500" w:lineRule="exact"/>
              <w:rPr>
                <w:rFonts w:ascii="宋体" w:hAnsi="宋体" w:cs="宋体"/>
                <w:bCs/>
                <w:sz w:val="24"/>
                <w:szCs w:val="24"/>
              </w:rPr>
            </w:pPr>
            <w:r>
              <w:rPr>
                <w:rFonts w:hint="eastAsia" w:ascii="宋体" w:hAnsi="宋体" w:cs="宋体"/>
                <w:bCs/>
                <w:sz w:val="24"/>
                <w:szCs w:val="24"/>
              </w:rPr>
              <w:t>1、成交供应商在签订合同时应向采购人提交合同总价</w:t>
            </w:r>
            <w:r>
              <w:rPr>
                <w:rFonts w:hint="eastAsia" w:ascii="宋体" w:hAnsi="宋体" w:cs="宋体"/>
                <w:bCs/>
                <w:sz w:val="24"/>
                <w:szCs w:val="24"/>
                <w:u w:val="single"/>
              </w:rPr>
              <w:t xml:space="preserve">  /  </w:t>
            </w:r>
            <w:r>
              <w:rPr>
                <w:rFonts w:hint="eastAsia" w:ascii="宋体" w:hAnsi="宋体" w:cs="宋体"/>
                <w:bCs/>
                <w:sz w:val="24"/>
                <w:szCs w:val="24"/>
              </w:rPr>
              <w:t>%的履约保证金（最高缴纳比例不得超过合同金额的2.5%）。</w:t>
            </w:r>
          </w:p>
          <w:p w14:paraId="1465AE8B">
            <w:pPr>
              <w:spacing w:line="500" w:lineRule="exact"/>
              <w:rPr>
                <w:rFonts w:ascii="宋体" w:hAnsi="宋体" w:cs="宋体"/>
                <w:bCs/>
                <w:sz w:val="24"/>
                <w:szCs w:val="24"/>
              </w:rPr>
            </w:pPr>
            <w:r>
              <w:rPr>
                <w:rFonts w:hint="eastAsia" w:ascii="宋体" w:hAnsi="宋体" w:cs="宋体"/>
                <w:bCs/>
                <w:sz w:val="24"/>
                <w:szCs w:val="24"/>
              </w:rPr>
              <w:t>2、成交供应商可以通过转账、网银支付、汇票、支票、保证保险、担保保函、银行履约保函等方式提交履约保证金。</w:t>
            </w:r>
          </w:p>
          <w:p w14:paraId="758C4231">
            <w:pPr>
              <w:pStyle w:val="34"/>
              <w:spacing w:line="500" w:lineRule="exact"/>
              <w:ind w:firstLine="0"/>
              <w:rPr>
                <w:rFonts w:ascii="宋体" w:hAnsi="宋体" w:cs="宋体"/>
                <w:szCs w:val="24"/>
              </w:rPr>
            </w:pPr>
            <w:r>
              <w:rPr>
                <w:rFonts w:hint="eastAsia" w:ascii="宋体" w:hAnsi="宋体" w:cs="宋体"/>
                <w:szCs w:val="24"/>
              </w:rPr>
              <w:t>3、项目验收结束后应及时退还履约保证金。</w:t>
            </w:r>
          </w:p>
        </w:tc>
      </w:tr>
      <w:tr w14:paraId="3998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04" w:type="dxa"/>
            <w:vAlign w:val="center"/>
          </w:tcPr>
          <w:p w14:paraId="010C9693">
            <w:pPr>
              <w:pStyle w:val="88"/>
              <w:pBdr>
                <w:bottom w:val="none" w:color="auto" w:sz="0" w:space="0"/>
              </w:pBdr>
              <w:tabs>
                <w:tab w:val="clear" w:pos="4153"/>
                <w:tab w:val="clear" w:pos="8306"/>
              </w:tabs>
              <w:adjustRightInd/>
              <w:spacing w:line="500" w:lineRule="exact"/>
              <w:textAlignment w:val="auto"/>
              <w:rPr>
                <w:rFonts w:ascii="宋体" w:hAnsi="宋体" w:cs="宋体"/>
                <w:b/>
                <w:kern w:val="2"/>
                <w:szCs w:val="24"/>
              </w:rPr>
            </w:pPr>
            <w:r>
              <w:rPr>
                <w:rFonts w:hint="eastAsia" w:ascii="宋体" w:hAnsi="宋体" w:cs="宋体"/>
                <w:b/>
                <w:kern w:val="2"/>
                <w:szCs w:val="24"/>
              </w:rPr>
              <w:t>11</w:t>
            </w:r>
          </w:p>
        </w:tc>
        <w:tc>
          <w:tcPr>
            <w:tcW w:w="1680" w:type="dxa"/>
            <w:vAlign w:val="center"/>
          </w:tcPr>
          <w:p w14:paraId="541043C9">
            <w:pPr>
              <w:pStyle w:val="88"/>
              <w:pBdr>
                <w:bottom w:val="none" w:color="auto" w:sz="0" w:space="0"/>
              </w:pBdr>
              <w:tabs>
                <w:tab w:val="clear" w:pos="4153"/>
                <w:tab w:val="clear" w:pos="8306"/>
              </w:tabs>
              <w:adjustRightInd/>
              <w:spacing w:line="500" w:lineRule="exact"/>
              <w:textAlignment w:val="auto"/>
              <w:rPr>
                <w:rFonts w:ascii="宋体" w:hAnsi="宋体" w:cs="宋体"/>
                <w:bCs/>
                <w:kern w:val="2"/>
                <w:szCs w:val="24"/>
              </w:rPr>
            </w:pPr>
            <w:r>
              <w:rPr>
                <w:rFonts w:hint="eastAsia" w:ascii="宋体" w:hAnsi="宋体" w:cs="宋体"/>
                <w:bCs/>
                <w:kern w:val="2"/>
                <w:szCs w:val="24"/>
              </w:rPr>
              <w:t>勘察及对接</w:t>
            </w:r>
          </w:p>
        </w:tc>
        <w:tc>
          <w:tcPr>
            <w:tcW w:w="7130" w:type="dxa"/>
            <w:vAlign w:val="center"/>
          </w:tcPr>
          <w:p w14:paraId="2077574E">
            <w:pPr>
              <w:pStyle w:val="88"/>
              <w:pBdr>
                <w:bottom w:val="none" w:color="auto" w:sz="0" w:space="0"/>
              </w:pBdr>
              <w:tabs>
                <w:tab w:val="clear" w:pos="4153"/>
                <w:tab w:val="clear" w:pos="8306"/>
              </w:tabs>
              <w:adjustRightInd/>
              <w:spacing w:line="500" w:lineRule="exact"/>
              <w:jc w:val="both"/>
              <w:textAlignment w:val="auto"/>
              <w:rPr>
                <w:rFonts w:ascii="宋体" w:hAnsi="宋体" w:cs="宋体"/>
                <w:bCs/>
                <w:kern w:val="2"/>
                <w:szCs w:val="24"/>
              </w:rPr>
            </w:pPr>
            <w:r>
              <w:rPr>
                <w:rFonts w:hint="eastAsia" w:ascii="宋体" w:hAnsi="宋体" w:cs="宋体"/>
                <w:bCs/>
                <w:kern w:val="2"/>
                <w:szCs w:val="24"/>
              </w:rPr>
              <w:t>请各供应商自行勘踏。</w:t>
            </w:r>
          </w:p>
        </w:tc>
      </w:tr>
      <w:tr w14:paraId="63AF5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4" w:hRule="atLeast"/>
          <w:jc w:val="center"/>
        </w:trPr>
        <w:tc>
          <w:tcPr>
            <w:tcW w:w="804" w:type="dxa"/>
            <w:vAlign w:val="center"/>
          </w:tcPr>
          <w:p w14:paraId="5B93DDAD">
            <w:pPr>
              <w:pStyle w:val="88"/>
              <w:pBdr>
                <w:bottom w:val="none" w:color="auto" w:sz="0" w:space="0"/>
              </w:pBdr>
              <w:tabs>
                <w:tab w:val="clear" w:pos="4153"/>
                <w:tab w:val="clear" w:pos="8306"/>
              </w:tabs>
              <w:adjustRightInd/>
              <w:spacing w:line="500" w:lineRule="exact"/>
              <w:textAlignment w:val="auto"/>
              <w:rPr>
                <w:rFonts w:ascii="宋体" w:hAnsi="宋体" w:cs="宋体"/>
                <w:b/>
                <w:kern w:val="2"/>
                <w:szCs w:val="24"/>
              </w:rPr>
            </w:pPr>
            <w:r>
              <w:rPr>
                <w:rFonts w:hint="eastAsia" w:ascii="宋体" w:hAnsi="宋体" w:cs="宋体"/>
                <w:b/>
                <w:kern w:val="2"/>
                <w:szCs w:val="24"/>
              </w:rPr>
              <w:t>12</w:t>
            </w:r>
          </w:p>
        </w:tc>
        <w:tc>
          <w:tcPr>
            <w:tcW w:w="1680" w:type="dxa"/>
            <w:vAlign w:val="center"/>
          </w:tcPr>
          <w:p w14:paraId="7B1123EC">
            <w:pPr>
              <w:pStyle w:val="88"/>
              <w:pBdr>
                <w:bottom w:val="none" w:color="auto" w:sz="0" w:space="0"/>
              </w:pBdr>
              <w:tabs>
                <w:tab w:val="clear" w:pos="4153"/>
                <w:tab w:val="clear" w:pos="8306"/>
              </w:tabs>
              <w:adjustRightInd/>
              <w:spacing w:line="500" w:lineRule="exact"/>
              <w:textAlignment w:val="auto"/>
              <w:rPr>
                <w:rFonts w:ascii="宋体" w:hAnsi="宋体" w:cs="宋体"/>
                <w:bCs/>
                <w:kern w:val="2"/>
                <w:szCs w:val="24"/>
              </w:rPr>
            </w:pPr>
            <w:r>
              <w:rPr>
                <w:rFonts w:hint="eastAsia" w:ascii="宋体" w:hAnsi="宋体" w:cs="宋体"/>
                <w:bCs/>
                <w:kern w:val="2"/>
                <w:szCs w:val="24"/>
              </w:rPr>
              <w:t>提问与回复</w:t>
            </w:r>
          </w:p>
        </w:tc>
        <w:tc>
          <w:tcPr>
            <w:tcW w:w="7130" w:type="dxa"/>
            <w:vAlign w:val="center"/>
          </w:tcPr>
          <w:p w14:paraId="44A8DB3A">
            <w:pPr>
              <w:pStyle w:val="88"/>
              <w:pBdr>
                <w:bottom w:val="none" w:color="auto" w:sz="0" w:space="0"/>
              </w:pBdr>
              <w:tabs>
                <w:tab w:val="clear" w:pos="4153"/>
                <w:tab w:val="clear" w:pos="8306"/>
              </w:tabs>
              <w:adjustRightInd/>
              <w:spacing w:line="500" w:lineRule="exact"/>
              <w:jc w:val="left"/>
              <w:textAlignment w:val="auto"/>
              <w:rPr>
                <w:rFonts w:ascii="宋体" w:hAnsi="宋体" w:cs="宋体"/>
                <w:bCs/>
                <w:kern w:val="2"/>
                <w:szCs w:val="24"/>
              </w:rPr>
            </w:pPr>
            <w:r>
              <w:rPr>
                <w:rFonts w:hint="eastAsia" w:ascii="宋体" w:hAnsi="宋体" w:cs="宋体"/>
                <w:bCs/>
                <w:kern w:val="2"/>
                <w:szCs w:val="24"/>
              </w:rPr>
              <w:t>供应商若对采购文件有关内容存在理解障碍，或认为采购文件表述有模糊不清之处，可通过</w:t>
            </w:r>
            <w:r>
              <w:rPr>
                <w:rFonts w:hint="eastAsia" w:ascii="宋体" w:hAnsi="宋体" w:cs="宋体"/>
                <w:bCs/>
                <w:kern w:val="2"/>
                <w:szCs w:val="24"/>
                <w:lang w:val="en-US"/>
              </w:rPr>
              <w:t>电子邮箱（</w:t>
            </w:r>
            <w:r>
              <w:rPr>
                <w:rFonts w:hint="eastAsia" w:ascii="宋体" w:hAnsi="宋体" w:cs="宋体"/>
                <w:szCs w:val="24"/>
              </w:rPr>
              <w:t>递交至</w:t>
            </w:r>
            <w:r>
              <w:rPr>
                <w:rFonts w:hint="eastAsia" w:ascii="宋体" w:hAnsi="宋体" w:cs="宋体"/>
                <w:szCs w:val="24"/>
                <w:lang w:val="en-US"/>
              </w:rPr>
              <w:t>943084965</w:t>
            </w:r>
            <w:r>
              <w:rPr>
                <w:rFonts w:hint="eastAsia" w:ascii="宋体" w:hAnsi="宋体" w:cs="宋体"/>
                <w:szCs w:val="24"/>
              </w:rPr>
              <w:t>@qq.com</w:t>
            </w:r>
            <w:r>
              <w:rPr>
                <w:rFonts w:hint="eastAsia" w:ascii="宋体" w:hAnsi="宋体" w:cs="宋体"/>
                <w:bCs/>
                <w:kern w:val="2"/>
                <w:szCs w:val="24"/>
                <w:lang w:val="en-US"/>
              </w:rPr>
              <w:t>）</w:t>
            </w:r>
            <w:r>
              <w:rPr>
                <w:rFonts w:hint="eastAsia" w:ascii="宋体" w:hAnsi="宋体" w:cs="宋体"/>
                <w:bCs/>
                <w:kern w:val="2"/>
                <w:szCs w:val="24"/>
              </w:rPr>
              <w:t>提出，采购人（采购代理机构）收到供应商提问后将及时通过</w:t>
            </w:r>
            <w:r>
              <w:rPr>
                <w:rFonts w:hint="eastAsia" w:ascii="宋体" w:hAnsi="宋体" w:cs="宋体"/>
                <w:bCs/>
                <w:kern w:val="2"/>
                <w:szCs w:val="24"/>
                <w:lang w:val="en-US"/>
              </w:rPr>
              <w:t>邮箱</w:t>
            </w:r>
            <w:r>
              <w:rPr>
                <w:rFonts w:hint="eastAsia" w:ascii="宋体" w:hAnsi="宋体" w:cs="宋体"/>
                <w:bCs/>
                <w:kern w:val="2"/>
                <w:szCs w:val="24"/>
              </w:rPr>
              <w:t>回复。供应商提问（</w:t>
            </w:r>
            <w:r>
              <w:rPr>
                <w:rFonts w:hint="eastAsia" w:ascii="宋体" w:hAnsi="宋体" w:cs="宋体"/>
                <w:bCs/>
                <w:kern w:val="2"/>
                <w:szCs w:val="24"/>
                <w:lang w:val="en-US"/>
              </w:rPr>
              <w:t>非质疑的一般性问题</w:t>
            </w:r>
            <w:r>
              <w:rPr>
                <w:rFonts w:hint="eastAsia" w:ascii="宋体" w:hAnsi="宋体" w:cs="宋体"/>
                <w:bCs/>
                <w:kern w:val="2"/>
                <w:szCs w:val="24"/>
              </w:rPr>
              <w:t>）时应当隐藏自身信息，直接提出针对项目的相关疑问即可。提交成功后请供应商及时通过</w:t>
            </w:r>
            <w:r>
              <w:rPr>
                <w:rFonts w:hint="eastAsia" w:ascii="宋体" w:hAnsi="宋体" w:cs="宋体"/>
                <w:bCs/>
                <w:kern w:val="2"/>
                <w:szCs w:val="24"/>
                <w:lang w:val="en-US"/>
              </w:rPr>
              <w:t>发出质疑的邮箱</w:t>
            </w:r>
            <w:r>
              <w:rPr>
                <w:rFonts w:hint="eastAsia" w:ascii="宋体" w:hAnsi="宋体" w:cs="宋体"/>
                <w:bCs/>
                <w:kern w:val="2"/>
                <w:szCs w:val="24"/>
              </w:rPr>
              <w:t>查看回复内容。</w:t>
            </w:r>
          </w:p>
        </w:tc>
      </w:tr>
      <w:tr w14:paraId="72CE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4" w:hRule="atLeast"/>
          <w:jc w:val="center"/>
        </w:trPr>
        <w:tc>
          <w:tcPr>
            <w:tcW w:w="804" w:type="dxa"/>
            <w:vAlign w:val="center"/>
          </w:tcPr>
          <w:p w14:paraId="5AEC5842">
            <w:pPr>
              <w:pStyle w:val="88"/>
              <w:pBdr>
                <w:bottom w:val="none" w:color="auto" w:sz="0" w:space="0"/>
              </w:pBdr>
              <w:tabs>
                <w:tab w:val="clear" w:pos="4153"/>
                <w:tab w:val="clear" w:pos="8306"/>
              </w:tabs>
              <w:adjustRightInd/>
              <w:spacing w:line="500" w:lineRule="exact"/>
              <w:textAlignment w:val="auto"/>
              <w:rPr>
                <w:rFonts w:ascii="宋体" w:hAnsi="宋体" w:cs="宋体"/>
                <w:b/>
                <w:kern w:val="2"/>
                <w:szCs w:val="24"/>
              </w:rPr>
            </w:pPr>
            <w:r>
              <w:rPr>
                <w:rFonts w:hint="eastAsia" w:ascii="宋体" w:hAnsi="宋体" w:cs="宋体"/>
                <w:b/>
                <w:kern w:val="2"/>
                <w:szCs w:val="24"/>
              </w:rPr>
              <w:t>13</w:t>
            </w:r>
          </w:p>
        </w:tc>
        <w:tc>
          <w:tcPr>
            <w:tcW w:w="1680" w:type="dxa"/>
            <w:vAlign w:val="center"/>
          </w:tcPr>
          <w:p w14:paraId="55328933">
            <w:pPr>
              <w:pStyle w:val="88"/>
              <w:pBdr>
                <w:bottom w:val="none" w:color="auto" w:sz="0" w:space="0"/>
              </w:pBdr>
              <w:tabs>
                <w:tab w:val="clear" w:pos="4153"/>
                <w:tab w:val="clear" w:pos="8306"/>
              </w:tabs>
              <w:adjustRightInd/>
              <w:spacing w:line="500" w:lineRule="exact"/>
              <w:textAlignment w:val="auto"/>
              <w:rPr>
                <w:rFonts w:ascii="宋体" w:hAnsi="宋体" w:cs="宋体"/>
                <w:bCs/>
                <w:kern w:val="2"/>
                <w:szCs w:val="24"/>
              </w:rPr>
            </w:pPr>
            <w:r>
              <w:rPr>
                <w:rFonts w:hint="eastAsia" w:ascii="宋体" w:hAnsi="宋体" w:cs="宋体"/>
                <w:bCs/>
                <w:kern w:val="2"/>
                <w:szCs w:val="24"/>
              </w:rPr>
              <w:t>质疑与答疑</w:t>
            </w:r>
          </w:p>
        </w:tc>
        <w:tc>
          <w:tcPr>
            <w:tcW w:w="7130" w:type="dxa"/>
            <w:vAlign w:val="center"/>
          </w:tcPr>
          <w:p w14:paraId="1A09763E">
            <w:pPr>
              <w:pStyle w:val="88"/>
              <w:pBdr>
                <w:bottom w:val="none" w:color="auto" w:sz="0" w:space="0"/>
              </w:pBdr>
              <w:tabs>
                <w:tab w:val="clear" w:pos="4153"/>
                <w:tab w:val="clear" w:pos="8306"/>
              </w:tabs>
              <w:adjustRightInd/>
              <w:spacing w:line="500" w:lineRule="exact"/>
              <w:jc w:val="left"/>
              <w:textAlignment w:val="auto"/>
              <w:rPr>
                <w:rFonts w:ascii="宋体" w:hAnsi="宋体" w:cs="宋体"/>
                <w:bCs/>
                <w:kern w:val="2"/>
                <w:szCs w:val="24"/>
              </w:rPr>
            </w:pPr>
            <w:r>
              <w:rPr>
                <w:rFonts w:hint="eastAsia" w:ascii="宋体" w:hAnsi="宋体" w:cs="宋体"/>
                <w:bCs/>
                <w:kern w:val="2"/>
                <w:szCs w:val="24"/>
              </w:rPr>
              <w:t>1、质疑提出</w:t>
            </w:r>
            <w:r>
              <w:rPr>
                <w:rFonts w:hint="eastAsia" w:ascii="宋体" w:hAnsi="宋体" w:cs="宋体"/>
                <w:bCs/>
                <w:kern w:val="2"/>
                <w:szCs w:val="24"/>
                <w:lang w:val="en-US"/>
              </w:rPr>
              <w:t>具体步骤</w:t>
            </w:r>
            <w:r>
              <w:rPr>
                <w:rFonts w:hint="eastAsia" w:ascii="宋体" w:hAnsi="宋体" w:cs="宋体"/>
                <w:bCs/>
                <w:kern w:val="2"/>
                <w:szCs w:val="24"/>
              </w:rPr>
              <w:t>：供应商若对采购文件有关内容存在质疑，可通过</w:t>
            </w:r>
            <w:r>
              <w:rPr>
                <w:rFonts w:hint="eastAsia" w:ascii="宋体" w:hAnsi="宋体" w:cs="宋体"/>
                <w:bCs/>
                <w:kern w:val="2"/>
                <w:szCs w:val="24"/>
                <w:lang w:val="en-US"/>
              </w:rPr>
              <w:t>电子邮箱（</w:t>
            </w:r>
            <w:r>
              <w:rPr>
                <w:rFonts w:hint="eastAsia" w:ascii="宋体" w:hAnsi="宋体" w:cs="宋体"/>
                <w:bCs/>
                <w:kern w:val="2"/>
                <w:szCs w:val="24"/>
              </w:rPr>
              <w:t>递交至邮箱</w:t>
            </w:r>
            <w:r>
              <w:rPr>
                <w:rFonts w:hint="eastAsia" w:ascii="宋体" w:hAnsi="宋体" w:cs="宋体"/>
                <w:bCs/>
                <w:kern w:val="2"/>
                <w:szCs w:val="24"/>
                <w:lang w:val="en-US"/>
              </w:rPr>
              <w:t>943084965</w:t>
            </w:r>
            <w:r>
              <w:rPr>
                <w:rFonts w:hint="eastAsia" w:ascii="宋体" w:hAnsi="宋体" w:cs="宋体"/>
                <w:bCs/>
                <w:kern w:val="2"/>
                <w:szCs w:val="24"/>
              </w:rPr>
              <w:t>@qq.com</w:t>
            </w:r>
            <w:r>
              <w:rPr>
                <w:rFonts w:hint="eastAsia" w:ascii="宋体" w:hAnsi="宋体" w:cs="宋体"/>
                <w:bCs/>
                <w:kern w:val="2"/>
                <w:szCs w:val="24"/>
                <w:lang w:val="en-US"/>
              </w:rPr>
              <w:t>）</w:t>
            </w:r>
            <w:r>
              <w:rPr>
                <w:rFonts w:hint="eastAsia" w:ascii="宋体" w:hAnsi="宋体" w:cs="宋体"/>
                <w:bCs/>
                <w:kern w:val="2"/>
                <w:szCs w:val="24"/>
              </w:rPr>
              <w:t>向采购人（采购代理机构）提出。质疑文件须按《政府采购质疑和投诉办法》（财政部令第94号）规定的要求制作（《质疑函》范本可通过“六安市公共资源交易中心（http://ggzy.luan.gov.cn）”-“政策法规”栏目下载），质疑文件不可匿名，须以附件形式加盖质疑人</w:t>
            </w:r>
            <w:r>
              <w:rPr>
                <w:rFonts w:hint="eastAsia" w:ascii="宋体" w:hAnsi="宋体" w:cs="宋体"/>
                <w:bCs/>
                <w:kern w:val="2"/>
                <w:szCs w:val="24"/>
                <w:lang w:val="en-US"/>
              </w:rPr>
              <w:t>公章</w:t>
            </w:r>
            <w:r>
              <w:rPr>
                <w:rFonts w:hint="eastAsia" w:ascii="宋体" w:hAnsi="宋体" w:cs="宋体"/>
                <w:bCs/>
                <w:kern w:val="2"/>
                <w:szCs w:val="24"/>
              </w:rPr>
              <w:t>签章后</w:t>
            </w:r>
            <w:r>
              <w:rPr>
                <w:rFonts w:hint="eastAsia" w:ascii="宋体" w:hAnsi="宋体" w:cs="宋体"/>
                <w:bCs/>
                <w:kern w:val="2"/>
                <w:szCs w:val="24"/>
                <w:lang w:val="en-US"/>
              </w:rPr>
              <w:t>扫描</w:t>
            </w:r>
            <w:r>
              <w:rPr>
                <w:rFonts w:hint="eastAsia" w:ascii="宋体" w:hAnsi="宋体" w:cs="宋体"/>
                <w:bCs/>
                <w:kern w:val="2"/>
                <w:szCs w:val="24"/>
              </w:rPr>
              <w:t>提交。</w:t>
            </w:r>
          </w:p>
          <w:p w14:paraId="5969A554">
            <w:pPr>
              <w:pStyle w:val="88"/>
              <w:pBdr>
                <w:bottom w:val="none" w:color="auto" w:sz="0" w:space="0"/>
              </w:pBdr>
              <w:tabs>
                <w:tab w:val="clear" w:pos="4153"/>
                <w:tab w:val="clear" w:pos="8306"/>
              </w:tabs>
              <w:adjustRightInd/>
              <w:spacing w:line="500" w:lineRule="exact"/>
              <w:jc w:val="left"/>
              <w:textAlignment w:val="auto"/>
              <w:rPr>
                <w:rFonts w:ascii="宋体" w:hAnsi="宋体" w:cs="宋体"/>
                <w:bCs/>
                <w:kern w:val="2"/>
                <w:szCs w:val="24"/>
              </w:rPr>
            </w:pPr>
            <w:r>
              <w:rPr>
                <w:rFonts w:hint="eastAsia" w:ascii="宋体" w:hAnsi="宋体" w:cs="宋体"/>
                <w:bCs/>
                <w:kern w:val="2"/>
                <w:szCs w:val="24"/>
              </w:rPr>
              <w:t>2、质疑答</w:t>
            </w:r>
            <w:r>
              <w:rPr>
                <w:rFonts w:hint="eastAsia" w:ascii="宋体" w:hAnsi="宋体" w:cs="宋体"/>
                <w:bCs/>
                <w:kern w:val="2"/>
                <w:szCs w:val="24"/>
                <w:lang w:val="en-US"/>
              </w:rPr>
              <w:t>复</w:t>
            </w:r>
            <w:r>
              <w:rPr>
                <w:rFonts w:hint="eastAsia" w:ascii="宋体" w:hAnsi="宋体" w:cs="宋体"/>
                <w:bCs/>
                <w:kern w:val="2"/>
                <w:szCs w:val="24"/>
              </w:rPr>
              <w:t>获取具体步骤：采购人（采购代理机构）将通过</w:t>
            </w:r>
            <w:r>
              <w:rPr>
                <w:rFonts w:hint="eastAsia" w:ascii="宋体" w:hAnsi="宋体" w:cs="宋体"/>
                <w:bCs/>
                <w:kern w:val="2"/>
                <w:szCs w:val="24"/>
                <w:lang w:val="en-US"/>
              </w:rPr>
              <w:t>邮箱</w:t>
            </w:r>
            <w:r>
              <w:rPr>
                <w:rFonts w:hint="eastAsia" w:ascii="宋体" w:hAnsi="宋体" w:cs="宋体"/>
                <w:bCs/>
                <w:kern w:val="2"/>
                <w:szCs w:val="24"/>
              </w:rPr>
              <w:t>于收到质疑文件后七个工作日内答复，请质疑人及时</w:t>
            </w:r>
            <w:r>
              <w:rPr>
                <w:rFonts w:hint="eastAsia" w:ascii="宋体" w:hAnsi="宋体" w:cs="宋体"/>
                <w:bCs/>
                <w:kern w:val="2"/>
                <w:szCs w:val="24"/>
                <w:lang w:val="en-US"/>
              </w:rPr>
              <w:t>通过发出质疑的邮箱</w:t>
            </w:r>
            <w:r>
              <w:rPr>
                <w:rFonts w:hint="eastAsia" w:ascii="宋体" w:hAnsi="宋体" w:cs="宋体"/>
                <w:bCs/>
                <w:kern w:val="2"/>
                <w:szCs w:val="24"/>
              </w:rPr>
              <w:t>查收答疑文件。</w:t>
            </w:r>
          </w:p>
          <w:p w14:paraId="28736ED4">
            <w:pPr>
              <w:pStyle w:val="88"/>
              <w:pBdr>
                <w:bottom w:val="none" w:color="auto" w:sz="0" w:space="0"/>
              </w:pBdr>
              <w:tabs>
                <w:tab w:val="clear" w:pos="4153"/>
                <w:tab w:val="clear" w:pos="8306"/>
              </w:tabs>
              <w:adjustRightInd/>
              <w:spacing w:line="500" w:lineRule="exact"/>
              <w:jc w:val="left"/>
              <w:textAlignment w:val="auto"/>
              <w:rPr>
                <w:rFonts w:ascii="宋体" w:hAnsi="宋体" w:cs="宋体"/>
                <w:bCs/>
                <w:kern w:val="2"/>
                <w:szCs w:val="24"/>
              </w:rPr>
            </w:pPr>
            <w:r>
              <w:rPr>
                <w:rFonts w:hint="eastAsia" w:ascii="宋体" w:hAnsi="宋体" w:cs="宋体"/>
                <w:bCs/>
                <w:kern w:val="2"/>
                <w:szCs w:val="24"/>
              </w:rPr>
              <w:t>3、请各潜在供应商在响应截止时间前，务必登录安徽衡宇工程咨询有限公司网（http://www.ahhygczx.com），查看是否发布有关该项目更正公告或澄清。更正公告或或澄清为采购文件的有效组成部分，一经发布即为视同已通知所有潜在供应商，若因未及时关注而造成的一切后果，由供应商自行承担。</w:t>
            </w:r>
          </w:p>
        </w:tc>
      </w:tr>
      <w:tr w14:paraId="6BE07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F0A4531">
            <w:pPr>
              <w:pStyle w:val="88"/>
              <w:pBdr>
                <w:bottom w:val="none" w:color="auto" w:sz="0" w:space="0"/>
              </w:pBdr>
              <w:tabs>
                <w:tab w:val="clear" w:pos="4153"/>
                <w:tab w:val="clear" w:pos="8306"/>
              </w:tabs>
              <w:adjustRightInd/>
              <w:spacing w:line="500" w:lineRule="exact"/>
              <w:textAlignment w:val="auto"/>
              <w:rPr>
                <w:rFonts w:ascii="宋体" w:hAnsi="宋体" w:cs="宋体"/>
                <w:b/>
                <w:kern w:val="2"/>
                <w:szCs w:val="24"/>
              </w:rPr>
            </w:pPr>
            <w:r>
              <w:rPr>
                <w:rFonts w:hint="eastAsia" w:ascii="宋体" w:hAnsi="宋体" w:cs="宋体"/>
                <w:b/>
                <w:kern w:val="2"/>
                <w:szCs w:val="24"/>
              </w:rPr>
              <w:t>14</w:t>
            </w:r>
          </w:p>
        </w:tc>
        <w:tc>
          <w:tcPr>
            <w:tcW w:w="1680" w:type="dxa"/>
            <w:vAlign w:val="center"/>
          </w:tcPr>
          <w:p w14:paraId="08CF532A">
            <w:pPr>
              <w:pStyle w:val="88"/>
              <w:pBdr>
                <w:bottom w:val="none" w:color="auto" w:sz="0" w:space="0"/>
              </w:pBdr>
              <w:tabs>
                <w:tab w:val="clear" w:pos="4153"/>
                <w:tab w:val="clear" w:pos="8306"/>
              </w:tabs>
              <w:adjustRightInd/>
              <w:spacing w:line="500" w:lineRule="exact"/>
              <w:textAlignment w:val="auto"/>
              <w:rPr>
                <w:rFonts w:ascii="宋体" w:hAnsi="宋体" w:cs="宋体"/>
                <w:bCs/>
                <w:kern w:val="2"/>
                <w:szCs w:val="24"/>
              </w:rPr>
            </w:pPr>
            <w:r>
              <w:rPr>
                <w:rFonts w:hint="eastAsia" w:ascii="宋体" w:hAnsi="宋体" w:cs="宋体"/>
                <w:bCs/>
                <w:kern w:val="2"/>
                <w:szCs w:val="24"/>
              </w:rPr>
              <w:t>响应文件份数及要求</w:t>
            </w:r>
          </w:p>
        </w:tc>
        <w:tc>
          <w:tcPr>
            <w:tcW w:w="7130" w:type="dxa"/>
            <w:vAlign w:val="center"/>
          </w:tcPr>
          <w:p w14:paraId="045CD8A1">
            <w:pPr>
              <w:pStyle w:val="88"/>
              <w:pBdr>
                <w:bottom w:val="none" w:color="auto" w:sz="0" w:space="0"/>
              </w:pBdr>
              <w:tabs>
                <w:tab w:val="clear" w:pos="4153"/>
                <w:tab w:val="clear" w:pos="8306"/>
              </w:tabs>
              <w:adjustRightInd/>
              <w:spacing w:line="500" w:lineRule="exact"/>
              <w:jc w:val="left"/>
              <w:textAlignment w:val="auto"/>
              <w:rPr>
                <w:rFonts w:ascii="宋体" w:hAnsi="宋体"/>
                <w:szCs w:val="24"/>
              </w:rPr>
            </w:pPr>
            <w:r>
              <w:rPr>
                <w:rFonts w:hint="eastAsia" w:ascii="宋体" w:hAnsi="宋体"/>
                <w:szCs w:val="24"/>
              </w:rPr>
              <w:t>正本：1份 ；副本：</w:t>
            </w:r>
            <w:r>
              <w:rPr>
                <w:rFonts w:hint="eastAsia" w:ascii="宋体" w:hAnsi="宋体"/>
                <w:szCs w:val="24"/>
                <w:lang w:val="en-US"/>
              </w:rPr>
              <w:t>2</w:t>
            </w:r>
            <w:r>
              <w:rPr>
                <w:rFonts w:hint="eastAsia" w:ascii="宋体" w:hAnsi="宋体"/>
                <w:szCs w:val="24"/>
              </w:rPr>
              <w:t>份</w:t>
            </w:r>
          </w:p>
          <w:p w14:paraId="71968AD5">
            <w:pPr>
              <w:pStyle w:val="88"/>
              <w:pBdr>
                <w:bottom w:val="none" w:color="auto" w:sz="0" w:space="0"/>
              </w:pBdr>
              <w:tabs>
                <w:tab w:val="clear" w:pos="4153"/>
                <w:tab w:val="clear" w:pos="8306"/>
              </w:tabs>
              <w:adjustRightInd/>
              <w:spacing w:line="500" w:lineRule="exact"/>
              <w:jc w:val="left"/>
              <w:textAlignment w:val="auto"/>
              <w:rPr>
                <w:rFonts w:ascii="宋体" w:hAnsi="宋体"/>
                <w:szCs w:val="24"/>
                <w:lang w:val="en-US"/>
              </w:rPr>
            </w:pPr>
            <w:r>
              <w:rPr>
                <w:rFonts w:hint="eastAsia" w:ascii="宋体" w:hAnsi="宋体"/>
                <w:szCs w:val="24"/>
                <w:lang w:val="en-US"/>
              </w:rPr>
              <w:t>要求：</w:t>
            </w:r>
          </w:p>
          <w:p w14:paraId="11A5340B">
            <w:pPr>
              <w:pStyle w:val="88"/>
              <w:pBdr>
                <w:bottom w:val="none" w:color="auto" w:sz="0" w:space="0"/>
              </w:pBdr>
              <w:tabs>
                <w:tab w:val="clear" w:pos="4153"/>
                <w:tab w:val="clear" w:pos="8306"/>
              </w:tabs>
              <w:adjustRightInd/>
              <w:spacing w:line="500" w:lineRule="exact"/>
              <w:jc w:val="left"/>
              <w:textAlignment w:val="auto"/>
              <w:rPr>
                <w:rFonts w:ascii="宋体" w:hAnsi="宋体"/>
                <w:szCs w:val="24"/>
              </w:rPr>
            </w:pPr>
            <w:r>
              <w:rPr>
                <w:rFonts w:hint="eastAsia" w:ascii="宋体" w:hAnsi="宋体"/>
                <w:szCs w:val="24"/>
                <w:lang w:val="en-US"/>
              </w:rPr>
              <w:t>1、</w:t>
            </w:r>
            <w:r>
              <w:rPr>
                <w:rFonts w:hint="eastAsia" w:ascii="宋体" w:hAnsi="宋体"/>
                <w:szCs w:val="24"/>
              </w:rPr>
              <w:t>响应文件正本/副本需要分别装订。</w:t>
            </w:r>
          </w:p>
          <w:p w14:paraId="751F4D5F">
            <w:pPr>
              <w:pStyle w:val="88"/>
              <w:numPr>
                <w:ilvl w:val="0"/>
                <w:numId w:val="2"/>
              </w:numPr>
              <w:pBdr>
                <w:bottom w:val="none" w:color="auto" w:sz="0" w:space="0"/>
              </w:pBdr>
              <w:tabs>
                <w:tab w:val="clear" w:pos="4153"/>
                <w:tab w:val="clear" w:pos="8306"/>
              </w:tabs>
              <w:adjustRightInd/>
              <w:spacing w:line="500" w:lineRule="exact"/>
              <w:jc w:val="left"/>
              <w:textAlignment w:val="auto"/>
              <w:rPr>
                <w:rFonts w:ascii="宋体" w:hAnsi="宋体"/>
                <w:szCs w:val="24"/>
              </w:rPr>
            </w:pPr>
            <w:r>
              <w:rPr>
                <w:rFonts w:hint="eastAsia" w:ascii="宋体" w:hAnsi="宋体"/>
                <w:szCs w:val="24"/>
              </w:rPr>
              <w:t>如果响应文件没有按规定</w:t>
            </w:r>
            <w:r>
              <w:rPr>
                <w:rFonts w:hint="eastAsia" w:ascii="宋体" w:hAnsi="宋体"/>
                <w:szCs w:val="24"/>
                <w:lang w:val="en-US"/>
              </w:rPr>
              <w:t>胶装</w:t>
            </w:r>
            <w:r>
              <w:rPr>
                <w:rFonts w:hint="eastAsia" w:ascii="宋体" w:hAnsi="宋体"/>
                <w:szCs w:val="24"/>
              </w:rPr>
              <w:t>装订、分装、标记和密封，采购人和代理机构不承担提前开封的责任。</w:t>
            </w:r>
          </w:p>
          <w:p w14:paraId="0EE0CF74">
            <w:pPr>
              <w:pStyle w:val="88"/>
              <w:pBdr>
                <w:bottom w:val="none" w:color="auto" w:sz="0" w:space="0"/>
              </w:pBdr>
              <w:tabs>
                <w:tab w:val="clear" w:pos="4153"/>
                <w:tab w:val="clear" w:pos="8306"/>
              </w:tabs>
              <w:adjustRightInd/>
              <w:spacing w:line="500" w:lineRule="exact"/>
              <w:jc w:val="left"/>
              <w:textAlignment w:val="auto"/>
              <w:rPr>
                <w:rFonts w:ascii="宋体" w:hAnsi="宋体" w:cs="宋体"/>
                <w:bCs/>
                <w:kern w:val="2"/>
                <w:szCs w:val="24"/>
              </w:rPr>
            </w:pPr>
            <w:r>
              <w:rPr>
                <w:rFonts w:hint="eastAsia" w:ascii="宋体" w:hAnsi="宋体"/>
                <w:szCs w:val="24"/>
              </w:rPr>
              <w:t>响应文件正本与副本可以包装在一起密封提交，也可以分开包装密封提交。</w:t>
            </w:r>
          </w:p>
        </w:tc>
      </w:tr>
      <w:tr w14:paraId="5DCA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34BFAC0E">
            <w:pPr>
              <w:pStyle w:val="88"/>
              <w:pBdr>
                <w:bottom w:val="none" w:color="auto" w:sz="0" w:space="0"/>
              </w:pBdr>
              <w:tabs>
                <w:tab w:val="clear" w:pos="4153"/>
                <w:tab w:val="clear" w:pos="8306"/>
              </w:tabs>
              <w:adjustRightInd/>
              <w:spacing w:line="500" w:lineRule="exact"/>
              <w:textAlignment w:val="auto"/>
              <w:rPr>
                <w:rFonts w:ascii="宋体" w:hAnsi="宋体" w:cs="宋体"/>
                <w:b/>
                <w:kern w:val="2"/>
                <w:szCs w:val="24"/>
              </w:rPr>
            </w:pPr>
            <w:r>
              <w:rPr>
                <w:rFonts w:hint="eastAsia" w:ascii="宋体" w:hAnsi="宋体" w:cs="宋体"/>
                <w:b/>
                <w:kern w:val="2"/>
                <w:szCs w:val="24"/>
              </w:rPr>
              <w:t>15</w:t>
            </w:r>
          </w:p>
        </w:tc>
        <w:tc>
          <w:tcPr>
            <w:tcW w:w="1680" w:type="dxa"/>
            <w:vAlign w:val="center"/>
          </w:tcPr>
          <w:p w14:paraId="7086D4F2">
            <w:pPr>
              <w:pStyle w:val="88"/>
              <w:pBdr>
                <w:bottom w:val="none" w:color="auto" w:sz="0" w:space="0"/>
              </w:pBdr>
              <w:tabs>
                <w:tab w:val="clear" w:pos="4153"/>
                <w:tab w:val="clear" w:pos="8306"/>
              </w:tabs>
              <w:adjustRightInd/>
              <w:spacing w:line="500" w:lineRule="exact"/>
              <w:textAlignment w:val="auto"/>
              <w:rPr>
                <w:rFonts w:ascii="宋体" w:hAnsi="宋体" w:cs="宋体"/>
                <w:bCs/>
                <w:kern w:val="2"/>
                <w:szCs w:val="24"/>
              </w:rPr>
            </w:pPr>
            <w:r>
              <w:rPr>
                <w:rFonts w:hint="eastAsia" w:ascii="宋体" w:hAnsi="宋体" w:cs="宋体"/>
                <w:bCs/>
                <w:kern w:val="2"/>
                <w:szCs w:val="24"/>
              </w:rPr>
              <w:t>递交响应文件注意事项</w:t>
            </w:r>
          </w:p>
        </w:tc>
        <w:tc>
          <w:tcPr>
            <w:tcW w:w="7130" w:type="dxa"/>
            <w:vAlign w:val="center"/>
          </w:tcPr>
          <w:p w14:paraId="3EABA80C">
            <w:pPr>
              <w:pStyle w:val="88"/>
              <w:pBdr>
                <w:bottom w:val="none" w:color="auto" w:sz="0" w:space="0"/>
              </w:pBdr>
              <w:tabs>
                <w:tab w:val="clear" w:pos="4153"/>
                <w:tab w:val="clear" w:pos="8306"/>
              </w:tabs>
              <w:adjustRightInd/>
              <w:spacing w:line="500" w:lineRule="exact"/>
              <w:jc w:val="left"/>
              <w:textAlignment w:val="auto"/>
              <w:rPr>
                <w:rFonts w:ascii="宋体" w:hAnsi="宋体" w:cs="宋体"/>
                <w:bCs/>
                <w:kern w:val="2"/>
                <w:szCs w:val="24"/>
              </w:rPr>
            </w:pPr>
            <w:r>
              <w:rPr>
                <w:rFonts w:hint="eastAsia" w:ascii="宋体" w:hAnsi="宋体" w:cs="宋体"/>
                <w:bCs/>
                <w:kern w:val="2"/>
                <w:szCs w:val="24"/>
              </w:rPr>
              <w:t>响应文件必须在响应截止时间前</w:t>
            </w:r>
            <w:r>
              <w:rPr>
                <w:rFonts w:hint="eastAsia" w:ascii="宋体" w:hAnsi="宋体" w:cs="宋体"/>
                <w:kern w:val="2"/>
                <w:szCs w:val="24"/>
              </w:rPr>
              <w:t>现场递交</w:t>
            </w:r>
          </w:p>
        </w:tc>
      </w:tr>
      <w:tr w14:paraId="5D37A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8" w:hRule="atLeast"/>
          <w:jc w:val="center"/>
        </w:trPr>
        <w:tc>
          <w:tcPr>
            <w:tcW w:w="804" w:type="dxa"/>
            <w:vAlign w:val="center"/>
          </w:tcPr>
          <w:p w14:paraId="1E848061">
            <w:pPr>
              <w:pStyle w:val="88"/>
              <w:pBdr>
                <w:bottom w:val="none" w:color="auto" w:sz="0" w:space="0"/>
              </w:pBdr>
              <w:tabs>
                <w:tab w:val="clear" w:pos="4153"/>
                <w:tab w:val="clear" w:pos="8306"/>
              </w:tabs>
              <w:adjustRightInd/>
              <w:spacing w:line="500" w:lineRule="exact"/>
              <w:textAlignment w:val="auto"/>
              <w:rPr>
                <w:rFonts w:ascii="宋体" w:hAnsi="宋体" w:cs="宋体"/>
                <w:b/>
                <w:kern w:val="2"/>
                <w:szCs w:val="24"/>
              </w:rPr>
            </w:pPr>
            <w:r>
              <w:rPr>
                <w:rFonts w:hint="eastAsia" w:ascii="宋体" w:hAnsi="宋体" w:cs="宋体"/>
                <w:b/>
                <w:kern w:val="2"/>
                <w:szCs w:val="24"/>
              </w:rPr>
              <w:t>16</w:t>
            </w:r>
          </w:p>
        </w:tc>
        <w:tc>
          <w:tcPr>
            <w:tcW w:w="1680" w:type="dxa"/>
            <w:vAlign w:val="center"/>
          </w:tcPr>
          <w:p w14:paraId="714FE0BE">
            <w:pPr>
              <w:pStyle w:val="88"/>
              <w:pBdr>
                <w:bottom w:val="none" w:color="auto" w:sz="0" w:space="0"/>
              </w:pBdr>
              <w:tabs>
                <w:tab w:val="clear" w:pos="4153"/>
                <w:tab w:val="clear" w:pos="8306"/>
              </w:tabs>
              <w:adjustRightInd/>
              <w:spacing w:line="500" w:lineRule="exact"/>
              <w:textAlignment w:val="auto"/>
              <w:rPr>
                <w:rFonts w:ascii="宋体" w:hAnsi="宋体" w:cs="宋体"/>
                <w:bCs/>
                <w:kern w:val="2"/>
                <w:szCs w:val="24"/>
              </w:rPr>
            </w:pPr>
            <w:r>
              <w:rPr>
                <w:rFonts w:hint="eastAsia" w:ascii="宋体" w:hAnsi="宋体"/>
                <w:szCs w:val="24"/>
              </w:rPr>
              <w:t>封套上应载明的信息</w:t>
            </w:r>
          </w:p>
        </w:tc>
        <w:tc>
          <w:tcPr>
            <w:tcW w:w="7130" w:type="dxa"/>
            <w:vAlign w:val="center"/>
          </w:tcPr>
          <w:p w14:paraId="1703BA7D">
            <w:pPr>
              <w:spacing w:line="500" w:lineRule="exact"/>
              <w:rPr>
                <w:sz w:val="24"/>
                <w:szCs w:val="24"/>
              </w:rPr>
            </w:pPr>
            <w:r>
              <w:rPr>
                <w:rFonts w:hint="eastAsia" w:ascii="宋体" w:hAnsi="宋体" w:cs="宋体"/>
                <w:sz w:val="24"/>
                <w:szCs w:val="24"/>
                <w:u w:val="single"/>
                <w:shd w:val="clear" w:color="auto" w:fill="FFFFFF"/>
                <w:lang w:bidi="ar"/>
              </w:rPr>
              <w:t xml:space="preserve">                  </w:t>
            </w:r>
            <w:r>
              <w:rPr>
                <w:rFonts w:hint="eastAsia" w:ascii="宋体" w:hAnsi="宋体" w:cs="宋体"/>
                <w:sz w:val="24"/>
                <w:szCs w:val="24"/>
                <w:shd w:val="clear" w:color="auto" w:fill="FFFFFF"/>
                <w:lang w:bidi="ar"/>
              </w:rPr>
              <w:t>项目响应</w:t>
            </w:r>
            <w:r>
              <w:rPr>
                <w:rFonts w:hint="eastAsia" w:ascii="宋体" w:hAnsi="宋体"/>
                <w:sz w:val="24"/>
                <w:szCs w:val="24"/>
              </w:rPr>
              <w:t>文件</w:t>
            </w:r>
            <w:r>
              <w:rPr>
                <w:rFonts w:hint="eastAsia" w:hAnsi="宋体"/>
                <w:sz w:val="24"/>
                <w:szCs w:val="24"/>
                <w:u w:val="single"/>
              </w:rPr>
              <w:t xml:space="preserve">        </w:t>
            </w:r>
            <w:r>
              <w:rPr>
                <w:rFonts w:hint="eastAsia" w:hAnsi="宋体"/>
                <w:sz w:val="24"/>
                <w:szCs w:val="24"/>
              </w:rPr>
              <w:t xml:space="preserve"> </w:t>
            </w:r>
          </w:p>
          <w:p w14:paraId="4FD1624A">
            <w:pPr>
              <w:pStyle w:val="99"/>
              <w:spacing w:line="500" w:lineRule="exact"/>
              <w:ind w:right="1178" w:firstLine="240" w:firstLineChars="100"/>
              <w:rPr>
                <w:rFonts w:cs="Times New Roman"/>
                <w:kern w:val="2"/>
                <w:sz w:val="24"/>
                <w:szCs w:val="24"/>
                <w:u w:val="single"/>
                <w:lang w:eastAsia="zh-CN"/>
              </w:rPr>
            </w:pPr>
            <w:r>
              <w:rPr>
                <w:rFonts w:hint="eastAsia" w:cs="Times New Roman"/>
                <w:kern w:val="2"/>
                <w:sz w:val="24"/>
                <w:szCs w:val="24"/>
                <w:lang w:eastAsia="zh-CN"/>
              </w:rPr>
              <w:t xml:space="preserve">项目编号：               </w:t>
            </w:r>
            <w:r>
              <w:rPr>
                <w:rFonts w:hint="eastAsia" w:cs="Times New Roman"/>
                <w:kern w:val="2"/>
                <w:sz w:val="24"/>
                <w:szCs w:val="24"/>
                <w:u w:val="single"/>
                <w:lang w:eastAsia="zh-CN"/>
              </w:rPr>
              <w:t xml:space="preserve">          </w:t>
            </w:r>
            <w:r>
              <w:rPr>
                <w:rFonts w:hint="eastAsia" w:cs="Times New Roman"/>
                <w:kern w:val="2"/>
                <w:sz w:val="24"/>
                <w:szCs w:val="24"/>
                <w:lang w:eastAsia="zh-CN"/>
              </w:rPr>
              <w:t xml:space="preserve">           </w:t>
            </w:r>
          </w:p>
          <w:p w14:paraId="0A8878D1">
            <w:pPr>
              <w:spacing w:line="500" w:lineRule="exact"/>
              <w:ind w:firstLine="240" w:firstLineChars="100"/>
              <w:rPr>
                <w:sz w:val="24"/>
                <w:szCs w:val="24"/>
              </w:rPr>
            </w:pPr>
            <w:r>
              <w:rPr>
                <w:rFonts w:hint="eastAsia" w:ascii="宋体" w:hAnsi="宋体"/>
                <w:sz w:val="24"/>
                <w:szCs w:val="24"/>
              </w:rPr>
              <w:t>在</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w:t>
            </w:r>
            <w:r>
              <w:rPr>
                <w:rFonts w:ascii="宋体" w:hAnsi="宋体"/>
                <w:sz w:val="24"/>
                <w:szCs w:val="24"/>
              </w:rPr>
              <w:tab/>
            </w:r>
            <w:r>
              <w:rPr>
                <w:rFonts w:hint="eastAsia" w:ascii="宋体" w:hAnsi="宋体"/>
                <w:sz w:val="24"/>
                <w:szCs w:val="24"/>
              </w:rPr>
              <w:t>时前不得开启</w:t>
            </w:r>
          </w:p>
          <w:p w14:paraId="6BC54C8D">
            <w:pPr>
              <w:pStyle w:val="99"/>
              <w:spacing w:line="500" w:lineRule="exact"/>
              <w:ind w:right="2858"/>
              <w:rPr>
                <w:rFonts w:cs="Times New Roman"/>
                <w:kern w:val="2"/>
                <w:sz w:val="24"/>
                <w:szCs w:val="24"/>
                <w:u w:val="single"/>
                <w:lang w:eastAsia="zh-CN"/>
              </w:rPr>
            </w:pPr>
            <w:r>
              <w:rPr>
                <w:rFonts w:hint="eastAsia" w:cs="Times New Roman"/>
                <w:kern w:val="2"/>
                <w:sz w:val="24"/>
                <w:szCs w:val="24"/>
                <w:lang w:eastAsia="zh-CN"/>
              </w:rPr>
              <w:t>供应商名称：</w:t>
            </w:r>
            <w:r>
              <w:rPr>
                <w:rFonts w:hint="eastAsia" w:cs="Times New Roman"/>
                <w:kern w:val="2"/>
                <w:sz w:val="24"/>
                <w:szCs w:val="24"/>
                <w:u w:val="single"/>
                <w:lang w:eastAsia="zh-CN"/>
              </w:rPr>
              <w:t xml:space="preserve">      </w:t>
            </w:r>
          </w:p>
          <w:p w14:paraId="2472FBFB">
            <w:pPr>
              <w:pStyle w:val="88"/>
              <w:pBdr>
                <w:bottom w:val="none" w:color="auto" w:sz="0" w:space="0"/>
              </w:pBdr>
              <w:tabs>
                <w:tab w:val="clear" w:pos="4153"/>
                <w:tab w:val="clear" w:pos="8306"/>
              </w:tabs>
              <w:adjustRightInd/>
              <w:spacing w:line="500" w:lineRule="exact"/>
              <w:jc w:val="left"/>
              <w:textAlignment w:val="auto"/>
              <w:rPr>
                <w:rFonts w:ascii="宋体" w:hAnsi="宋体" w:cs="宋体"/>
                <w:bCs/>
                <w:kern w:val="2"/>
                <w:szCs w:val="24"/>
              </w:rPr>
            </w:pPr>
            <w:r>
              <w:rPr>
                <w:rFonts w:hint="eastAsia"/>
                <w:kern w:val="2"/>
                <w:szCs w:val="24"/>
              </w:rPr>
              <w:t>供应商地址：</w:t>
            </w:r>
          </w:p>
        </w:tc>
      </w:tr>
      <w:tr w14:paraId="4E1A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74AF9209">
            <w:pPr>
              <w:pStyle w:val="88"/>
              <w:pBdr>
                <w:bottom w:val="none" w:color="auto" w:sz="0" w:space="0"/>
              </w:pBdr>
              <w:tabs>
                <w:tab w:val="clear" w:pos="4153"/>
                <w:tab w:val="clear" w:pos="8306"/>
              </w:tabs>
              <w:adjustRightInd/>
              <w:spacing w:line="500" w:lineRule="exact"/>
              <w:textAlignment w:val="auto"/>
              <w:rPr>
                <w:rFonts w:ascii="宋体" w:hAnsi="宋体" w:cs="宋体"/>
                <w:b/>
                <w:kern w:val="2"/>
                <w:szCs w:val="24"/>
                <w:lang w:val="en-US"/>
              </w:rPr>
            </w:pPr>
            <w:r>
              <w:rPr>
                <w:rFonts w:hint="eastAsia" w:ascii="宋体" w:hAnsi="宋体" w:cs="宋体"/>
                <w:b/>
                <w:kern w:val="2"/>
                <w:szCs w:val="24"/>
              </w:rPr>
              <w:t>1</w:t>
            </w:r>
            <w:r>
              <w:rPr>
                <w:rFonts w:hint="eastAsia" w:ascii="宋体" w:hAnsi="宋体" w:cs="宋体"/>
                <w:b/>
                <w:kern w:val="2"/>
                <w:szCs w:val="24"/>
                <w:lang w:val="en-US"/>
              </w:rPr>
              <w:t>7</w:t>
            </w:r>
          </w:p>
        </w:tc>
        <w:tc>
          <w:tcPr>
            <w:tcW w:w="1680" w:type="dxa"/>
            <w:vAlign w:val="center"/>
          </w:tcPr>
          <w:p w14:paraId="6F55273F">
            <w:pPr>
              <w:pStyle w:val="88"/>
              <w:pBdr>
                <w:bottom w:val="none" w:color="auto" w:sz="0" w:space="0"/>
              </w:pBdr>
              <w:tabs>
                <w:tab w:val="clear" w:pos="4153"/>
                <w:tab w:val="clear" w:pos="8306"/>
              </w:tabs>
              <w:adjustRightInd/>
              <w:spacing w:line="500" w:lineRule="exact"/>
              <w:textAlignment w:val="auto"/>
              <w:rPr>
                <w:rFonts w:ascii="宋体" w:hAnsi="宋体" w:cs="宋体"/>
                <w:bCs/>
                <w:kern w:val="2"/>
                <w:szCs w:val="24"/>
              </w:rPr>
            </w:pPr>
            <w:r>
              <w:rPr>
                <w:rFonts w:hint="eastAsia" w:ascii="宋体" w:hAnsi="宋体" w:cs="宋体"/>
                <w:bCs/>
                <w:kern w:val="2"/>
                <w:szCs w:val="24"/>
              </w:rPr>
              <w:t>备注</w:t>
            </w:r>
          </w:p>
        </w:tc>
        <w:tc>
          <w:tcPr>
            <w:tcW w:w="7130" w:type="dxa"/>
            <w:vAlign w:val="center"/>
          </w:tcPr>
          <w:p w14:paraId="5C8B6F71">
            <w:pPr>
              <w:pStyle w:val="88"/>
              <w:pBdr>
                <w:bottom w:val="none" w:color="auto" w:sz="0" w:space="0"/>
              </w:pBdr>
              <w:tabs>
                <w:tab w:val="clear" w:pos="4153"/>
                <w:tab w:val="clear" w:pos="8306"/>
              </w:tabs>
              <w:adjustRightInd/>
              <w:spacing w:line="500" w:lineRule="exact"/>
              <w:jc w:val="left"/>
              <w:textAlignment w:val="auto"/>
              <w:rPr>
                <w:rFonts w:ascii="宋体" w:hAnsi="宋体" w:cs="宋体"/>
                <w:bCs/>
                <w:kern w:val="2"/>
                <w:szCs w:val="24"/>
              </w:rPr>
            </w:pPr>
            <w:r>
              <w:rPr>
                <w:rFonts w:hint="eastAsia" w:ascii="宋体" w:hAnsi="宋体" w:cs="宋体"/>
                <w:bCs/>
                <w:kern w:val="2"/>
                <w:szCs w:val="24"/>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r w14:paraId="641F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385A2E15">
            <w:pPr>
              <w:pStyle w:val="88"/>
              <w:pBdr>
                <w:bottom w:val="none" w:color="auto" w:sz="0" w:space="0"/>
              </w:pBdr>
              <w:tabs>
                <w:tab w:val="clear" w:pos="4153"/>
                <w:tab w:val="clear" w:pos="8306"/>
              </w:tabs>
              <w:adjustRightInd/>
              <w:spacing w:line="500" w:lineRule="exact"/>
              <w:textAlignment w:val="auto"/>
              <w:rPr>
                <w:rFonts w:ascii="宋体" w:hAnsi="宋体" w:cs="宋体"/>
                <w:b/>
                <w:kern w:val="2"/>
                <w:szCs w:val="24"/>
                <w:lang w:val="en-US"/>
              </w:rPr>
            </w:pPr>
            <w:r>
              <w:rPr>
                <w:rFonts w:hint="eastAsia" w:ascii="宋体" w:hAnsi="宋体" w:cs="宋体"/>
                <w:b/>
                <w:kern w:val="2"/>
                <w:szCs w:val="24"/>
                <w:lang w:val="en-US"/>
              </w:rPr>
              <w:t>18</w:t>
            </w:r>
          </w:p>
        </w:tc>
        <w:tc>
          <w:tcPr>
            <w:tcW w:w="1680" w:type="dxa"/>
            <w:vAlign w:val="center"/>
          </w:tcPr>
          <w:p w14:paraId="01CE828F">
            <w:pPr>
              <w:pStyle w:val="88"/>
              <w:pBdr>
                <w:bottom w:val="none" w:color="auto" w:sz="0" w:space="0"/>
              </w:pBdr>
              <w:tabs>
                <w:tab w:val="clear" w:pos="4153"/>
                <w:tab w:val="clear" w:pos="8306"/>
              </w:tabs>
              <w:adjustRightInd/>
              <w:spacing w:line="500" w:lineRule="exact"/>
              <w:jc w:val="left"/>
              <w:textAlignment w:val="auto"/>
              <w:rPr>
                <w:rFonts w:ascii="宋体" w:hAnsi="宋体" w:cs="宋体"/>
                <w:bCs/>
                <w:kern w:val="2"/>
                <w:szCs w:val="24"/>
              </w:rPr>
            </w:pPr>
            <w:r>
              <w:rPr>
                <w:rFonts w:hint="eastAsia" w:ascii="宋体" w:hAnsi="宋体"/>
                <w:bCs/>
                <w:kern w:val="2"/>
                <w:szCs w:val="24"/>
                <w:lang w:val="en-US"/>
              </w:rPr>
              <w:t>谈判文件解释权</w:t>
            </w:r>
          </w:p>
        </w:tc>
        <w:tc>
          <w:tcPr>
            <w:tcW w:w="7130" w:type="dxa"/>
            <w:vAlign w:val="center"/>
          </w:tcPr>
          <w:p w14:paraId="0DAA644E">
            <w:pPr>
              <w:pStyle w:val="88"/>
              <w:pBdr>
                <w:bottom w:val="none" w:color="auto" w:sz="0" w:space="0"/>
              </w:pBdr>
              <w:tabs>
                <w:tab w:val="clear" w:pos="4153"/>
                <w:tab w:val="clear" w:pos="8306"/>
              </w:tabs>
              <w:adjustRightInd/>
              <w:spacing w:line="500" w:lineRule="exact"/>
              <w:jc w:val="both"/>
              <w:textAlignment w:val="auto"/>
              <w:rPr>
                <w:rFonts w:ascii="宋体" w:hAnsi="宋体" w:cs="宋体"/>
                <w:bCs/>
                <w:kern w:val="2"/>
                <w:szCs w:val="24"/>
              </w:rPr>
            </w:pPr>
            <w:r>
              <w:rPr>
                <w:rFonts w:ascii="宋体" w:hAnsi="宋体" w:cs="宋体"/>
                <w:szCs w:val="24"/>
              </w:rPr>
              <w:t>本谈判文件的解释权归采购人。</w:t>
            </w:r>
          </w:p>
        </w:tc>
      </w:tr>
      <w:bookmarkEnd w:id="64"/>
      <w:bookmarkEnd w:id="65"/>
      <w:bookmarkEnd w:id="66"/>
    </w:tbl>
    <w:p w14:paraId="0D37922D">
      <w:pPr>
        <w:rPr>
          <w:rFonts w:ascii="宋体" w:hAnsi="宋体" w:cs="宋体"/>
          <w:sz w:val="24"/>
          <w:szCs w:val="24"/>
        </w:rPr>
      </w:pPr>
      <w:bookmarkStart w:id="67" w:name="_Toc24713"/>
      <w:bookmarkStart w:id="68" w:name="_Toc7878"/>
      <w:bookmarkStart w:id="69" w:name="_Toc216158630"/>
    </w:p>
    <w:p w14:paraId="5CFBB232">
      <w:pPr>
        <w:pStyle w:val="3"/>
        <w:spacing w:before="0" w:after="0" w:line="500" w:lineRule="exact"/>
        <w:ind w:firstLine="241" w:firstLineChars="100"/>
        <w:jc w:val="center"/>
        <w:rPr>
          <w:rFonts w:ascii="宋体" w:hAnsi="宋体" w:eastAsia="宋体" w:cs="宋体"/>
          <w:sz w:val="24"/>
          <w:szCs w:val="24"/>
        </w:rPr>
      </w:pPr>
      <w:r>
        <w:rPr>
          <w:rFonts w:hint="eastAsia" w:ascii="宋体" w:hAnsi="宋体" w:eastAsia="宋体" w:cs="宋体"/>
          <w:sz w:val="24"/>
          <w:szCs w:val="24"/>
        </w:rPr>
        <w:t>（二）供应商资格</w:t>
      </w:r>
      <w:bookmarkEnd w:id="67"/>
      <w:bookmarkEnd w:id="68"/>
    </w:p>
    <w:p w14:paraId="016A1A86">
      <w:pPr>
        <w:pStyle w:val="34"/>
        <w:spacing w:after="0" w:line="500" w:lineRule="exact"/>
        <w:ind w:firstLine="480" w:firstLineChars="200"/>
        <w:jc w:val="left"/>
        <w:rPr>
          <w:rFonts w:ascii="宋体" w:hAnsi="宋体" w:cs="宋体"/>
          <w:szCs w:val="24"/>
        </w:rPr>
      </w:pPr>
      <w:bookmarkStart w:id="70" w:name="_Toc438648662"/>
      <w:bookmarkStart w:id="71" w:name="_Toc216158625"/>
      <w:bookmarkStart w:id="72" w:name="_Toc363199266"/>
      <w:r>
        <w:rPr>
          <w:rFonts w:hint="eastAsia" w:ascii="宋体" w:hAnsi="宋体" w:cs="宋体"/>
          <w:szCs w:val="24"/>
        </w:rPr>
        <w:t>见本项目采购公告</w:t>
      </w:r>
    </w:p>
    <w:p w14:paraId="42A79526">
      <w:pPr>
        <w:pStyle w:val="3"/>
        <w:spacing w:before="0" w:after="0" w:line="500" w:lineRule="exact"/>
        <w:jc w:val="center"/>
        <w:rPr>
          <w:rFonts w:ascii="宋体" w:hAnsi="宋体" w:eastAsia="宋体" w:cs="宋体"/>
          <w:sz w:val="24"/>
          <w:szCs w:val="24"/>
        </w:rPr>
      </w:pPr>
      <w:bookmarkStart w:id="73" w:name="_Toc24432"/>
      <w:bookmarkStart w:id="74" w:name="_Toc27352"/>
      <w:r>
        <w:rPr>
          <w:rFonts w:hint="eastAsia" w:ascii="宋体" w:hAnsi="宋体" w:eastAsia="宋体" w:cs="宋体"/>
          <w:sz w:val="24"/>
          <w:szCs w:val="24"/>
        </w:rPr>
        <w:t>（三）供应商必须提交的响应文件内容</w:t>
      </w:r>
      <w:bookmarkEnd w:id="70"/>
      <w:bookmarkEnd w:id="71"/>
      <w:bookmarkEnd w:id="72"/>
      <w:bookmarkEnd w:id="73"/>
      <w:bookmarkEnd w:id="74"/>
    </w:p>
    <w:p w14:paraId="0A1E31FC">
      <w:pPr>
        <w:spacing w:line="500" w:lineRule="exact"/>
        <w:ind w:firstLine="480" w:firstLineChars="200"/>
        <w:jc w:val="left"/>
        <w:rPr>
          <w:rFonts w:ascii="宋体" w:hAnsi="宋体" w:cs="宋体"/>
          <w:sz w:val="24"/>
          <w:szCs w:val="24"/>
        </w:rPr>
      </w:pPr>
      <w:r>
        <w:rPr>
          <w:rFonts w:hint="eastAsia" w:ascii="宋体" w:hAnsi="宋体" w:cs="宋体"/>
          <w:sz w:val="24"/>
          <w:szCs w:val="24"/>
        </w:rPr>
        <w:t>1、报价单；</w:t>
      </w:r>
    </w:p>
    <w:p w14:paraId="1D9E8BFD">
      <w:pPr>
        <w:spacing w:line="500" w:lineRule="exact"/>
        <w:ind w:firstLine="480" w:firstLineChars="200"/>
        <w:jc w:val="left"/>
        <w:rPr>
          <w:rFonts w:ascii="宋体" w:hAnsi="宋体" w:cs="宋体"/>
          <w:sz w:val="24"/>
          <w:szCs w:val="24"/>
        </w:rPr>
      </w:pPr>
      <w:r>
        <w:rPr>
          <w:rFonts w:hint="eastAsia" w:ascii="宋体" w:hAnsi="宋体" w:cs="宋体"/>
          <w:sz w:val="24"/>
          <w:szCs w:val="24"/>
        </w:rPr>
        <w:t>2、供应商基本信息；</w:t>
      </w:r>
    </w:p>
    <w:p w14:paraId="1996EF7E">
      <w:pPr>
        <w:spacing w:line="500" w:lineRule="exact"/>
        <w:ind w:firstLine="480" w:firstLineChars="200"/>
        <w:jc w:val="left"/>
        <w:rPr>
          <w:rFonts w:ascii="宋体" w:hAnsi="宋体" w:cs="宋体"/>
          <w:sz w:val="24"/>
          <w:szCs w:val="24"/>
        </w:rPr>
      </w:pPr>
      <w:r>
        <w:rPr>
          <w:rFonts w:hint="eastAsia" w:ascii="宋体" w:hAnsi="宋体" w:cs="宋体"/>
          <w:sz w:val="24"/>
          <w:szCs w:val="24"/>
        </w:rPr>
        <w:t>3、谈判授权书；</w:t>
      </w:r>
    </w:p>
    <w:p w14:paraId="2D94898E">
      <w:pPr>
        <w:spacing w:line="500" w:lineRule="exact"/>
        <w:ind w:firstLine="480" w:firstLineChars="200"/>
        <w:jc w:val="left"/>
        <w:rPr>
          <w:rFonts w:ascii="宋体" w:hAnsi="宋体" w:cs="宋体"/>
          <w:sz w:val="24"/>
          <w:szCs w:val="24"/>
        </w:rPr>
      </w:pPr>
      <w:r>
        <w:rPr>
          <w:rFonts w:hint="eastAsia" w:ascii="宋体" w:hAnsi="宋体" w:cs="宋体"/>
          <w:sz w:val="24"/>
          <w:szCs w:val="24"/>
        </w:rPr>
        <w:t>4、谈判响应函；</w:t>
      </w:r>
    </w:p>
    <w:p w14:paraId="360A4360">
      <w:pPr>
        <w:spacing w:line="500" w:lineRule="exact"/>
        <w:ind w:firstLine="480" w:firstLineChars="200"/>
        <w:jc w:val="left"/>
        <w:rPr>
          <w:rFonts w:ascii="宋体" w:hAnsi="宋体" w:cs="宋体"/>
          <w:sz w:val="24"/>
          <w:szCs w:val="24"/>
        </w:rPr>
      </w:pPr>
      <w:r>
        <w:rPr>
          <w:rFonts w:hint="eastAsia" w:ascii="宋体" w:hAnsi="宋体" w:cs="宋体"/>
          <w:sz w:val="24"/>
          <w:szCs w:val="24"/>
        </w:rPr>
        <w:t>5、无重大违法记录声明函、无不良信用记录承诺函；</w:t>
      </w:r>
    </w:p>
    <w:p w14:paraId="6064101E">
      <w:pPr>
        <w:spacing w:line="500" w:lineRule="exact"/>
        <w:ind w:firstLine="480" w:firstLineChars="200"/>
        <w:jc w:val="left"/>
        <w:rPr>
          <w:rFonts w:ascii="宋体" w:hAnsi="宋体" w:cs="宋体"/>
          <w:sz w:val="24"/>
          <w:szCs w:val="24"/>
        </w:rPr>
      </w:pPr>
      <w:r>
        <w:rPr>
          <w:rFonts w:hint="eastAsia" w:ascii="宋体" w:hAnsi="宋体" w:cs="宋体"/>
          <w:sz w:val="24"/>
          <w:szCs w:val="24"/>
        </w:rPr>
        <w:t>6、响应情况表；</w:t>
      </w:r>
    </w:p>
    <w:p w14:paraId="2C4BBD81">
      <w:pPr>
        <w:spacing w:line="500" w:lineRule="exact"/>
        <w:ind w:firstLine="480" w:firstLineChars="200"/>
        <w:jc w:val="left"/>
        <w:rPr>
          <w:rFonts w:ascii="宋体" w:hAnsi="宋体" w:cs="宋体"/>
          <w:sz w:val="24"/>
          <w:szCs w:val="24"/>
        </w:rPr>
      </w:pPr>
      <w:r>
        <w:rPr>
          <w:rFonts w:hint="eastAsia" w:ascii="宋体" w:hAnsi="宋体" w:cs="宋体"/>
          <w:sz w:val="24"/>
          <w:szCs w:val="24"/>
        </w:rPr>
        <w:t>7、</w:t>
      </w:r>
      <w:r>
        <w:rPr>
          <w:rStyle w:val="48"/>
          <w:rFonts w:hint="eastAsia" w:ascii="宋体" w:hAnsi="宋体" w:eastAsia="宋体" w:cs="宋体"/>
          <w:b w:val="0"/>
          <w:bCs/>
          <w:sz w:val="24"/>
          <w:szCs w:val="24"/>
        </w:rPr>
        <w:t>中小企业声明函、</w:t>
      </w:r>
      <w:r>
        <w:rPr>
          <w:rFonts w:hint="eastAsia" w:ascii="宋体" w:hAnsi="宋体" w:cs="宋体"/>
          <w:bCs/>
          <w:sz w:val="24"/>
          <w:szCs w:val="24"/>
        </w:rPr>
        <w:t>残疾人福利性单位声明函；</w:t>
      </w:r>
    </w:p>
    <w:p w14:paraId="3351DB4D">
      <w:pPr>
        <w:spacing w:line="500" w:lineRule="exact"/>
        <w:ind w:firstLine="480" w:firstLineChars="200"/>
        <w:jc w:val="left"/>
        <w:rPr>
          <w:rFonts w:ascii="宋体" w:hAnsi="宋体" w:cs="宋体"/>
          <w:sz w:val="24"/>
          <w:szCs w:val="24"/>
        </w:rPr>
      </w:pPr>
      <w:r>
        <w:rPr>
          <w:rFonts w:hint="eastAsia" w:ascii="宋体" w:hAnsi="宋体" w:cs="宋体"/>
          <w:sz w:val="24"/>
          <w:szCs w:val="24"/>
        </w:rPr>
        <w:t xml:space="preserve">8、谈判文件要求和供应商认为需要提供的其它说明和资料。 </w:t>
      </w:r>
    </w:p>
    <w:p w14:paraId="14CD47F6">
      <w:pPr>
        <w:pStyle w:val="3"/>
        <w:spacing w:before="0" w:after="0" w:line="500" w:lineRule="exact"/>
        <w:jc w:val="center"/>
        <w:rPr>
          <w:rFonts w:ascii="宋体" w:hAnsi="宋体" w:eastAsia="宋体" w:cs="宋体"/>
          <w:sz w:val="24"/>
          <w:szCs w:val="24"/>
        </w:rPr>
      </w:pPr>
      <w:bookmarkStart w:id="75" w:name="_Toc15586"/>
      <w:bookmarkStart w:id="76" w:name="_Toc21125"/>
      <w:bookmarkStart w:id="77" w:name="（三）供应商必须提交的响应文件内容"/>
      <w:bookmarkStart w:id="78" w:name="（四）响应文件的提交"/>
      <w:r>
        <w:rPr>
          <w:rFonts w:hint="eastAsia" w:ascii="宋体" w:hAnsi="宋体" w:eastAsia="宋体" w:cs="宋体"/>
          <w:sz w:val="24"/>
          <w:szCs w:val="24"/>
        </w:rPr>
        <w:t>（四）响应文件的提交</w:t>
      </w:r>
      <w:bookmarkEnd w:id="75"/>
      <w:bookmarkEnd w:id="76"/>
    </w:p>
    <w:bookmarkEnd w:id="77"/>
    <w:bookmarkEnd w:id="78"/>
    <w:p w14:paraId="64E9E439">
      <w:pPr>
        <w:spacing w:line="500" w:lineRule="exact"/>
        <w:ind w:firstLine="480" w:firstLineChars="200"/>
        <w:rPr>
          <w:rFonts w:ascii="宋体" w:hAnsi="宋体" w:cs="宋体"/>
          <w:sz w:val="24"/>
          <w:szCs w:val="24"/>
        </w:rPr>
      </w:pPr>
      <w:bookmarkStart w:id="79" w:name="_Toc9203"/>
      <w:bookmarkStart w:id="80" w:name="_Toc15127"/>
      <w:bookmarkStart w:id="81" w:name="（五）谈判程序"/>
      <w:r>
        <w:rPr>
          <w:rFonts w:hint="eastAsia" w:ascii="宋体" w:hAnsi="宋体" w:cs="宋体"/>
          <w:sz w:val="24"/>
          <w:szCs w:val="24"/>
        </w:rPr>
        <w:t>1、响应文件密封</w:t>
      </w:r>
    </w:p>
    <w:p w14:paraId="259FEAA7">
      <w:pPr>
        <w:spacing w:line="500" w:lineRule="exact"/>
        <w:ind w:firstLine="480" w:firstLineChars="200"/>
        <w:rPr>
          <w:rFonts w:ascii="宋体" w:hAnsi="宋体" w:cs="宋体"/>
          <w:sz w:val="24"/>
          <w:szCs w:val="24"/>
        </w:rPr>
      </w:pPr>
      <w:r>
        <w:rPr>
          <w:rFonts w:hint="eastAsia" w:ascii="宋体" w:hAnsi="宋体" w:cs="宋体"/>
          <w:sz w:val="24"/>
          <w:szCs w:val="24"/>
        </w:rPr>
        <w:t>1.1响应文件应密封包装，并在封套的封口处加盖供应商单位章或由供应商的法定代表人（单位负责人）或其授权的代理人签字。</w:t>
      </w:r>
    </w:p>
    <w:p w14:paraId="14C5B976">
      <w:pPr>
        <w:spacing w:line="500" w:lineRule="exact"/>
        <w:ind w:firstLine="480" w:firstLineChars="200"/>
        <w:rPr>
          <w:rFonts w:ascii="宋体" w:hAnsi="宋体" w:cs="宋体"/>
          <w:sz w:val="24"/>
          <w:szCs w:val="24"/>
        </w:rPr>
      </w:pPr>
      <w:r>
        <w:rPr>
          <w:rFonts w:hint="eastAsia" w:ascii="宋体" w:hAnsi="宋体" w:cs="宋体"/>
          <w:sz w:val="24"/>
          <w:szCs w:val="24"/>
        </w:rPr>
        <w:t>1.2 响应文件封套上应写明的内容见供应商须知前附表。</w:t>
      </w:r>
    </w:p>
    <w:p w14:paraId="2D25A8E4">
      <w:pPr>
        <w:spacing w:line="500" w:lineRule="exact"/>
        <w:ind w:firstLine="480" w:firstLineChars="200"/>
        <w:rPr>
          <w:rFonts w:ascii="宋体" w:hAnsi="宋体" w:cs="宋体"/>
          <w:sz w:val="24"/>
          <w:szCs w:val="24"/>
        </w:rPr>
      </w:pPr>
      <w:r>
        <w:rPr>
          <w:rFonts w:hint="eastAsia" w:ascii="宋体" w:hAnsi="宋体" w:cs="宋体"/>
          <w:sz w:val="24"/>
          <w:szCs w:val="24"/>
        </w:rPr>
        <w:t>1.3 如果未按规定封装或加写标记，采购代理机构将不承担响应文件错放或提前开封的责任，并可能导致响应无效。</w:t>
      </w:r>
    </w:p>
    <w:p w14:paraId="197A74AD">
      <w:pPr>
        <w:spacing w:line="500" w:lineRule="exact"/>
        <w:ind w:firstLine="480" w:firstLineChars="200"/>
        <w:rPr>
          <w:rFonts w:ascii="宋体" w:hAnsi="宋体" w:cs="宋体"/>
          <w:sz w:val="24"/>
          <w:szCs w:val="24"/>
        </w:rPr>
      </w:pPr>
      <w:r>
        <w:rPr>
          <w:rFonts w:hint="eastAsia" w:ascii="宋体" w:hAnsi="宋体" w:cs="宋体"/>
          <w:sz w:val="24"/>
          <w:szCs w:val="24"/>
        </w:rPr>
        <w:t xml:space="preserve">2、响应文件的提交 </w:t>
      </w:r>
    </w:p>
    <w:p w14:paraId="7C3D8A3C">
      <w:pPr>
        <w:spacing w:line="500" w:lineRule="exact"/>
        <w:ind w:firstLine="480" w:firstLineChars="200"/>
        <w:rPr>
          <w:rFonts w:ascii="宋体" w:hAnsi="宋体" w:cs="宋体"/>
          <w:sz w:val="24"/>
          <w:szCs w:val="24"/>
        </w:rPr>
      </w:pPr>
      <w:r>
        <w:rPr>
          <w:rFonts w:hint="eastAsia" w:ascii="宋体" w:hAnsi="宋体" w:cs="宋体"/>
          <w:sz w:val="24"/>
          <w:szCs w:val="24"/>
        </w:rPr>
        <w:t>2.1 供应商应在供应商须知前附表规定的响应文件递交截止时间前递交响应文件。</w:t>
      </w:r>
    </w:p>
    <w:p w14:paraId="157335D8">
      <w:pPr>
        <w:spacing w:line="500" w:lineRule="exact"/>
        <w:ind w:firstLine="480" w:firstLineChars="200"/>
        <w:rPr>
          <w:rFonts w:ascii="宋体" w:hAnsi="宋体" w:cs="宋体"/>
          <w:sz w:val="24"/>
          <w:szCs w:val="24"/>
        </w:rPr>
      </w:pPr>
      <w:r>
        <w:rPr>
          <w:rFonts w:hint="eastAsia" w:ascii="宋体" w:hAnsi="宋体" w:cs="宋体"/>
          <w:sz w:val="24"/>
          <w:szCs w:val="24"/>
        </w:rPr>
        <w:t>2.2 供应商递交响应文件的地点：见供应商须知前附表。</w:t>
      </w:r>
    </w:p>
    <w:p w14:paraId="6D77D3F9">
      <w:pPr>
        <w:spacing w:line="500" w:lineRule="exact"/>
        <w:ind w:firstLine="480" w:firstLineChars="200"/>
        <w:rPr>
          <w:rFonts w:ascii="宋体" w:hAnsi="宋体" w:cs="宋体"/>
          <w:sz w:val="24"/>
          <w:szCs w:val="24"/>
        </w:rPr>
      </w:pPr>
      <w:r>
        <w:rPr>
          <w:rFonts w:hint="eastAsia" w:ascii="宋体" w:hAnsi="宋体" w:cs="宋体"/>
          <w:sz w:val="24"/>
          <w:szCs w:val="24"/>
        </w:rPr>
        <w:t>2.3 除供应商须知前附表另有规定外，供应商所递交的响应文件不予退还。</w:t>
      </w:r>
    </w:p>
    <w:p w14:paraId="78DFA8DC">
      <w:pPr>
        <w:spacing w:line="500" w:lineRule="exact"/>
        <w:ind w:firstLine="480" w:firstLineChars="200"/>
        <w:rPr>
          <w:rFonts w:ascii="宋体" w:hAnsi="宋体" w:cs="宋体"/>
          <w:sz w:val="24"/>
          <w:szCs w:val="24"/>
        </w:rPr>
      </w:pPr>
      <w:r>
        <w:rPr>
          <w:rFonts w:hint="eastAsia" w:ascii="宋体" w:hAnsi="宋体" w:cs="宋体"/>
          <w:sz w:val="24"/>
          <w:szCs w:val="24"/>
        </w:rPr>
        <w:t>2.4逾期送达的或者未送达指定地点的响应文件，采购人将予以拒收。</w:t>
      </w:r>
    </w:p>
    <w:p w14:paraId="236CA6E4">
      <w:pPr>
        <w:spacing w:line="500" w:lineRule="exact"/>
        <w:ind w:firstLine="480" w:firstLineChars="200"/>
        <w:rPr>
          <w:rFonts w:ascii="宋体" w:hAnsi="宋体" w:cs="宋体"/>
          <w:sz w:val="24"/>
          <w:szCs w:val="24"/>
        </w:rPr>
      </w:pPr>
      <w:r>
        <w:rPr>
          <w:rFonts w:hint="eastAsia" w:ascii="宋体" w:hAnsi="宋体" w:cs="宋体"/>
          <w:sz w:val="24"/>
          <w:szCs w:val="24"/>
        </w:rPr>
        <w:t>3、响应文件的修改和撤回</w:t>
      </w:r>
    </w:p>
    <w:p w14:paraId="574E115A">
      <w:pPr>
        <w:spacing w:line="500" w:lineRule="exact"/>
        <w:ind w:firstLine="480" w:firstLineChars="200"/>
        <w:rPr>
          <w:rFonts w:ascii="宋体" w:hAnsi="宋体" w:cs="宋体"/>
          <w:sz w:val="24"/>
          <w:szCs w:val="24"/>
        </w:rPr>
      </w:pPr>
      <w:r>
        <w:rPr>
          <w:rFonts w:hint="eastAsia" w:ascii="宋体" w:hAnsi="宋体" w:cs="宋体"/>
          <w:sz w:val="24"/>
          <w:szCs w:val="24"/>
        </w:rPr>
        <w:t>3.1供应商在提交响应文件截止时间前，可以对所提交的响应文件进行补充、修改或者撤回，并以书面形式通知采购人。补充、修改的内容作为响应文件的组成部分。补充、修改的内容与响应文件不一致的，以补充、修改的内容为准。</w:t>
      </w:r>
    </w:p>
    <w:p w14:paraId="4A770378">
      <w:pPr>
        <w:spacing w:line="500" w:lineRule="exact"/>
        <w:ind w:firstLine="480" w:firstLineChars="200"/>
        <w:rPr>
          <w:rFonts w:ascii="宋体" w:hAnsi="宋体" w:cs="宋体"/>
          <w:sz w:val="24"/>
          <w:szCs w:val="24"/>
        </w:rPr>
      </w:pPr>
      <w:r>
        <w:rPr>
          <w:rFonts w:hint="eastAsia" w:ascii="宋体" w:hAnsi="宋体" w:cs="宋体"/>
          <w:sz w:val="24"/>
          <w:szCs w:val="24"/>
        </w:rPr>
        <w:t>3.2供应商的修改书或撤回通知书，应按规定进行编制、密封、标记和提交，且标明“修改”或“撤回”字样。</w:t>
      </w:r>
    </w:p>
    <w:p w14:paraId="3BD10975">
      <w:pPr>
        <w:pStyle w:val="3"/>
        <w:spacing w:before="0" w:after="0" w:line="500" w:lineRule="exact"/>
        <w:ind w:firstLine="480" w:firstLineChars="200"/>
        <w:rPr>
          <w:rFonts w:ascii="宋体" w:hAnsi="宋体" w:eastAsia="宋体" w:cs="宋体"/>
          <w:b w:val="0"/>
          <w:bCs/>
          <w:sz w:val="24"/>
          <w:szCs w:val="24"/>
        </w:rPr>
      </w:pPr>
      <w:r>
        <w:rPr>
          <w:rFonts w:hint="eastAsia" w:ascii="宋体" w:hAnsi="宋体" w:eastAsia="宋体" w:cs="宋体"/>
          <w:b w:val="0"/>
          <w:kern w:val="2"/>
          <w:sz w:val="24"/>
          <w:szCs w:val="24"/>
        </w:rPr>
        <w:t>3.3提交响应文件截止时间后不得修改响应文件。但属于谈判小组在评审中发现的计算错误并进行核实的修改、按照谈判文件的变动情况和谈判小组的要求重新提交响应文件的，不在此列。</w:t>
      </w:r>
    </w:p>
    <w:p w14:paraId="65BD37AB">
      <w:pPr>
        <w:pStyle w:val="3"/>
        <w:spacing w:before="0" w:after="0" w:line="500" w:lineRule="exact"/>
        <w:jc w:val="center"/>
        <w:rPr>
          <w:rFonts w:ascii="宋体" w:hAnsi="宋体" w:eastAsia="宋体" w:cs="宋体"/>
          <w:sz w:val="24"/>
          <w:szCs w:val="24"/>
        </w:rPr>
      </w:pPr>
      <w:r>
        <w:rPr>
          <w:rFonts w:hint="eastAsia" w:ascii="宋体" w:hAnsi="宋体" w:eastAsia="宋体" w:cs="宋体"/>
          <w:sz w:val="24"/>
          <w:szCs w:val="24"/>
        </w:rPr>
        <w:t>（五）谈判程序</w:t>
      </w:r>
      <w:bookmarkEnd w:id="79"/>
      <w:bookmarkEnd w:id="80"/>
    </w:p>
    <w:bookmarkEnd w:id="81"/>
    <w:p w14:paraId="4A236BE8">
      <w:pPr>
        <w:spacing w:line="500" w:lineRule="exact"/>
        <w:ind w:firstLine="480" w:firstLineChars="200"/>
        <w:rPr>
          <w:rFonts w:ascii="宋体" w:hAnsi="宋体" w:cs="宋体"/>
          <w:sz w:val="24"/>
          <w:szCs w:val="24"/>
        </w:rPr>
      </w:pPr>
      <w:r>
        <w:rPr>
          <w:rFonts w:hint="eastAsia" w:ascii="宋体" w:hAnsi="宋体" w:cs="宋体"/>
          <w:sz w:val="24"/>
          <w:szCs w:val="24"/>
        </w:rPr>
        <w:t>1、谈判人员是按规定组成的三人或三人以上的谈判小组。采购人（代理机构）确定本项目谈判小组</w:t>
      </w:r>
      <w:r>
        <w:rPr>
          <w:rFonts w:hint="eastAsia" w:ascii="宋体" w:hAnsi="宋体" w:cs="宋体"/>
          <w:sz w:val="24"/>
          <w:szCs w:val="24"/>
          <w:u w:val="single"/>
        </w:rPr>
        <w:t xml:space="preserve">  3  </w:t>
      </w:r>
      <w:r>
        <w:rPr>
          <w:rFonts w:hint="eastAsia" w:ascii="宋体" w:hAnsi="宋体" w:cs="宋体"/>
          <w:sz w:val="24"/>
          <w:szCs w:val="24"/>
        </w:rPr>
        <w:t>人。</w:t>
      </w:r>
    </w:p>
    <w:p w14:paraId="6E2E3AC3">
      <w:pPr>
        <w:tabs>
          <w:tab w:val="left" w:pos="900"/>
        </w:tabs>
        <w:spacing w:line="500" w:lineRule="exact"/>
        <w:ind w:firstLine="480" w:firstLineChars="200"/>
        <w:jc w:val="left"/>
        <w:rPr>
          <w:rFonts w:ascii="宋体" w:hAnsi="宋体" w:cs="宋体"/>
          <w:sz w:val="24"/>
          <w:szCs w:val="24"/>
        </w:rPr>
      </w:pPr>
      <w:r>
        <w:rPr>
          <w:rFonts w:hint="eastAsia" w:ascii="宋体" w:hAnsi="宋体" w:cs="宋体"/>
          <w:sz w:val="24"/>
          <w:szCs w:val="24"/>
        </w:rPr>
        <w:t>2、在掌握了供应商的基本情况后，谈判小组将与供应商分别进行谈判。</w:t>
      </w:r>
    </w:p>
    <w:p w14:paraId="74AEA59F">
      <w:pPr>
        <w:tabs>
          <w:tab w:val="left" w:pos="900"/>
        </w:tabs>
        <w:spacing w:line="500" w:lineRule="exact"/>
        <w:ind w:firstLine="480" w:firstLineChars="200"/>
        <w:jc w:val="left"/>
        <w:rPr>
          <w:rFonts w:ascii="宋体" w:hAnsi="宋体" w:cs="宋体"/>
          <w:sz w:val="24"/>
          <w:szCs w:val="24"/>
        </w:rPr>
      </w:pPr>
      <w:r>
        <w:rPr>
          <w:rFonts w:hint="eastAsia" w:ascii="宋体" w:hAnsi="宋体" w:cs="宋体"/>
          <w:sz w:val="24"/>
          <w:szCs w:val="24"/>
        </w:rPr>
        <w:t>3、谈判是分别单独进行的。供应商不得与其他参与谈判的供应商相互串通；谈判小组也不得将与某一供应商的谈判情况向其他供应商及其关系人透露。</w:t>
      </w:r>
    </w:p>
    <w:p w14:paraId="4C2F73CE">
      <w:pPr>
        <w:tabs>
          <w:tab w:val="left" w:pos="900"/>
        </w:tabs>
        <w:spacing w:line="500" w:lineRule="exact"/>
        <w:ind w:firstLine="480" w:firstLineChars="200"/>
        <w:jc w:val="left"/>
        <w:rPr>
          <w:rFonts w:ascii="宋体" w:hAnsi="宋体" w:cs="宋体"/>
          <w:sz w:val="24"/>
          <w:szCs w:val="24"/>
        </w:rPr>
      </w:pPr>
      <w:r>
        <w:rPr>
          <w:rFonts w:hint="eastAsia" w:ascii="宋体" w:hAnsi="宋体" w:cs="宋体"/>
          <w:sz w:val="24"/>
          <w:szCs w:val="24"/>
        </w:rPr>
        <w:t>4、谈判采用一轮谈判、两轮报价的方式进行。但最终采取多少轮谈判，由谈判小组视情况而定。</w:t>
      </w:r>
    </w:p>
    <w:p w14:paraId="4DED12CF">
      <w:pPr>
        <w:tabs>
          <w:tab w:val="left" w:pos="900"/>
        </w:tabs>
        <w:spacing w:line="500" w:lineRule="exact"/>
        <w:ind w:firstLine="480" w:firstLineChars="200"/>
        <w:rPr>
          <w:rFonts w:ascii="宋体" w:hAnsi="宋体" w:cs="宋体"/>
          <w:sz w:val="24"/>
          <w:szCs w:val="24"/>
        </w:rPr>
      </w:pPr>
      <w:bookmarkStart w:id="82" w:name="_Toc9855"/>
      <w:bookmarkStart w:id="83" w:name="_Toc1437"/>
      <w:bookmarkStart w:id="84" w:name="_Toc6912"/>
      <w:r>
        <w:rPr>
          <w:rFonts w:hint="eastAsia" w:ascii="宋体" w:hAnsi="宋体" w:cs="宋体"/>
          <w:bCs/>
          <w:sz w:val="24"/>
          <w:szCs w:val="24"/>
        </w:rPr>
        <w:t>5、</w:t>
      </w:r>
      <w:bookmarkEnd w:id="82"/>
      <w:bookmarkEnd w:id="83"/>
      <w:bookmarkEnd w:id="84"/>
      <w:bookmarkStart w:id="85" w:name="_Toc15851"/>
      <w:bookmarkStart w:id="86" w:name="_Toc9547"/>
      <w:bookmarkStart w:id="87" w:name="_Toc110"/>
      <w:r>
        <w:rPr>
          <w:rFonts w:hint="eastAsia" w:ascii="宋体" w:hAnsi="宋体" w:cs="宋体"/>
          <w:sz w:val="24"/>
          <w:szCs w:val="24"/>
        </w:rPr>
        <w:t>谈判结束后，谈判小组将要求所有符合条件的供应商在规定的时间内进行最后的报价。供应商应在谈判小组发出二轮报价指令后30分钟内完成报价，若供应商未在谈判小组规定的时间内提交最后的报价，则其前一轮报价即为该供应商最后的报价（后一轮报价不得高于前一轮报价，否则，报价无效）。</w:t>
      </w:r>
    </w:p>
    <w:p w14:paraId="6D248C67">
      <w:pPr>
        <w:tabs>
          <w:tab w:val="left" w:pos="900"/>
        </w:tabs>
        <w:spacing w:line="500" w:lineRule="exact"/>
        <w:ind w:firstLine="480" w:firstLineChars="200"/>
        <w:rPr>
          <w:rFonts w:ascii="宋体" w:hAnsi="宋体" w:cs="宋体"/>
          <w:sz w:val="24"/>
          <w:szCs w:val="24"/>
        </w:rPr>
      </w:pPr>
      <w:r>
        <w:rPr>
          <w:rFonts w:hint="eastAsia" w:ascii="宋体" w:hAnsi="宋体" w:cs="宋体"/>
          <w:bCs/>
          <w:sz w:val="24"/>
          <w:szCs w:val="24"/>
        </w:rPr>
        <w:t>6、</w:t>
      </w:r>
      <w:bookmarkEnd w:id="85"/>
      <w:bookmarkEnd w:id="86"/>
      <w:bookmarkEnd w:id="87"/>
      <w:r>
        <w:rPr>
          <w:rFonts w:hint="eastAsia" w:ascii="宋体" w:hAnsi="宋体" w:cs="宋体"/>
          <w:sz w:val="24"/>
          <w:szCs w:val="24"/>
        </w:rPr>
        <w:t>供应商必须在规定的时间内将自己在谈判中作出的澄清、变动以及最终的报价，经法定代表人或被授权代表签字后，提交给谈判小组。</w:t>
      </w:r>
    </w:p>
    <w:p w14:paraId="3C44C6B9">
      <w:pPr>
        <w:pStyle w:val="3"/>
        <w:spacing w:before="0" w:after="0" w:line="500" w:lineRule="exact"/>
        <w:jc w:val="center"/>
        <w:rPr>
          <w:rFonts w:ascii="宋体" w:hAnsi="宋体" w:eastAsia="宋体" w:cs="宋体"/>
          <w:sz w:val="24"/>
          <w:szCs w:val="24"/>
        </w:rPr>
      </w:pPr>
      <w:bookmarkStart w:id="88" w:name="_Toc22225"/>
      <w:bookmarkStart w:id="89" w:name="_Toc16969"/>
      <w:bookmarkStart w:id="90" w:name="（六）评审及异常情况处理"/>
      <w:r>
        <w:rPr>
          <w:rFonts w:hint="eastAsia" w:ascii="宋体" w:hAnsi="宋体" w:eastAsia="宋体" w:cs="宋体"/>
          <w:sz w:val="24"/>
          <w:szCs w:val="24"/>
        </w:rPr>
        <w:t>（六）评审及异常情况处理</w:t>
      </w:r>
      <w:bookmarkEnd w:id="88"/>
      <w:bookmarkEnd w:id="89"/>
    </w:p>
    <w:bookmarkEnd w:id="90"/>
    <w:p w14:paraId="7E15AB61">
      <w:pPr>
        <w:spacing w:line="500" w:lineRule="exact"/>
        <w:ind w:firstLine="480" w:firstLineChars="200"/>
        <w:rPr>
          <w:rFonts w:ascii="宋体" w:hAnsi="宋体" w:cs="宋体"/>
          <w:sz w:val="24"/>
          <w:szCs w:val="24"/>
        </w:rPr>
      </w:pPr>
      <w:r>
        <w:rPr>
          <w:rFonts w:hint="eastAsia" w:ascii="宋体" w:hAnsi="宋体" w:cs="宋体"/>
          <w:sz w:val="24"/>
          <w:szCs w:val="24"/>
        </w:rPr>
        <w:t>1、谈判小组将遵循公平、公正的原则，对供应商最终提交的确认价进行综合评审，根据符合采购需求、质量和服务相等且报价最低的原则推荐出成交供应商。如果最后一轮报价出现多家供应商报价相同时，谈判小组将采取抽签的方式确定成交候选人。</w:t>
      </w:r>
    </w:p>
    <w:p w14:paraId="1549AC84">
      <w:pPr>
        <w:spacing w:line="500" w:lineRule="exact"/>
        <w:ind w:firstLine="480" w:firstLineChars="200"/>
        <w:rPr>
          <w:rFonts w:ascii="宋体" w:hAnsi="宋体" w:cs="宋体"/>
          <w:sz w:val="24"/>
          <w:szCs w:val="24"/>
        </w:rPr>
      </w:pPr>
      <w:bookmarkStart w:id="91" w:name="_Toc18914"/>
      <w:bookmarkStart w:id="92" w:name="_Toc31134"/>
      <w:bookmarkStart w:id="93" w:name="（七）报价响应及答疑"/>
      <w:r>
        <w:rPr>
          <w:rFonts w:hint="eastAsia" w:ascii="宋体" w:hAnsi="宋体" w:cs="宋体"/>
          <w:sz w:val="24"/>
          <w:szCs w:val="24"/>
        </w:rPr>
        <w:t>2、出现以下情况，现场转变采购方式：</w:t>
      </w:r>
    </w:p>
    <w:p w14:paraId="0345F10B">
      <w:pPr>
        <w:spacing w:line="500" w:lineRule="exact"/>
        <w:ind w:firstLine="480" w:firstLineChars="200"/>
        <w:rPr>
          <w:rFonts w:ascii="宋体" w:hAnsi="宋体" w:cs="宋体"/>
          <w:sz w:val="24"/>
          <w:szCs w:val="24"/>
        </w:rPr>
      </w:pPr>
      <w:r>
        <w:rPr>
          <w:rFonts w:hint="eastAsia" w:ascii="宋体" w:hAnsi="宋体" w:cs="宋体"/>
          <w:sz w:val="24"/>
          <w:szCs w:val="24"/>
        </w:rPr>
        <w:t>（1）①若递交响应性文件的供应商不足三家的，②若符合专业条件的供应商或者对采购文件作实质性响应的供应商只有2家的：经采购人同意后，竞争性谈判活动可以继续进行或依法重新谈判。</w:t>
      </w:r>
    </w:p>
    <w:p w14:paraId="19B6E02F">
      <w:pPr>
        <w:spacing w:line="500" w:lineRule="exact"/>
        <w:ind w:firstLine="480" w:firstLineChars="200"/>
        <w:rPr>
          <w:rFonts w:ascii="宋体" w:hAnsi="宋体" w:cs="宋体"/>
          <w:sz w:val="24"/>
          <w:szCs w:val="24"/>
        </w:rPr>
      </w:pPr>
      <w:r>
        <w:rPr>
          <w:rFonts w:hint="eastAsia" w:ascii="宋体" w:hAnsi="宋体" w:cs="宋体"/>
          <w:sz w:val="24"/>
          <w:szCs w:val="24"/>
        </w:rPr>
        <w:t>（2）①若递交响应性文件的供应商不足两家的，②若符合专业条件的供应商或者对采购文件作实质性响应的供应商只有1家的：经采购人同意后，现场转为单一来源采购或依法重新谈判。</w:t>
      </w:r>
    </w:p>
    <w:p w14:paraId="5A5F89EA">
      <w:pPr>
        <w:spacing w:line="500" w:lineRule="exact"/>
        <w:ind w:firstLine="480" w:firstLineChars="200"/>
        <w:rPr>
          <w:rFonts w:ascii="宋体" w:hAnsi="宋体" w:cs="宋体"/>
          <w:sz w:val="24"/>
          <w:szCs w:val="24"/>
        </w:rPr>
      </w:pPr>
      <w:r>
        <w:rPr>
          <w:rFonts w:hint="eastAsia" w:ascii="宋体" w:hAnsi="宋体" w:cs="宋体"/>
          <w:sz w:val="24"/>
          <w:szCs w:val="24"/>
        </w:rPr>
        <w:t>3、谈判时出现以下情况之一的，将予以废标：</w:t>
      </w:r>
    </w:p>
    <w:p w14:paraId="3E35DB2E">
      <w:pPr>
        <w:spacing w:line="500" w:lineRule="exact"/>
        <w:ind w:firstLine="480" w:firstLineChars="200"/>
        <w:rPr>
          <w:rFonts w:ascii="宋体" w:hAnsi="宋体" w:cs="宋体"/>
          <w:sz w:val="24"/>
          <w:szCs w:val="24"/>
        </w:rPr>
      </w:pPr>
      <w:r>
        <w:rPr>
          <w:rFonts w:hint="eastAsia" w:ascii="宋体" w:hAnsi="宋体" w:cs="宋体"/>
          <w:sz w:val="24"/>
          <w:szCs w:val="24"/>
        </w:rPr>
        <w:t>（1）供应商的报价均超过了采购预算，经过多轮谈判仍不能降到预算内、且采购人不能支付的；</w:t>
      </w:r>
    </w:p>
    <w:p w14:paraId="68E1DCFD">
      <w:pPr>
        <w:spacing w:line="500" w:lineRule="exact"/>
        <w:ind w:firstLine="480" w:firstLineChars="200"/>
        <w:rPr>
          <w:rFonts w:ascii="宋体" w:hAnsi="宋体" w:cs="宋体"/>
          <w:sz w:val="24"/>
          <w:szCs w:val="24"/>
        </w:rPr>
      </w:pPr>
      <w:r>
        <w:rPr>
          <w:rFonts w:hint="eastAsia" w:ascii="宋体" w:hAnsi="宋体" w:cs="宋体"/>
          <w:sz w:val="24"/>
          <w:szCs w:val="24"/>
        </w:rPr>
        <w:t>（2）经过谈判，供应商所提供的货物服务仍无法满足谈判文件实质性要求、影响工作的；</w:t>
      </w:r>
    </w:p>
    <w:p w14:paraId="6398A64E">
      <w:pPr>
        <w:spacing w:line="500" w:lineRule="exact"/>
        <w:ind w:firstLine="480" w:firstLineChars="200"/>
        <w:rPr>
          <w:rFonts w:ascii="宋体" w:hAnsi="宋体" w:cs="宋体"/>
          <w:sz w:val="24"/>
          <w:szCs w:val="24"/>
        </w:rPr>
      </w:pPr>
      <w:r>
        <w:rPr>
          <w:rFonts w:hint="eastAsia" w:ascii="宋体" w:hAnsi="宋体" w:cs="宋体"/>
          <w:sz w:val="24"/>
          <w:szCs w:val="24"/>
        </w:rPr>
        <w:t>（3）出现影响采购公正的违法、违规行为的；</w:t>
      </w:r>
    </w:p>
    <w:p w14:paraId="3A3D997A">
      <w:pPr>
        <w:spacing w:line="500" w:lineRule="exact"/>
        <w:ind w:firstLine="480" w:firstLineChars="200"/>
        <w:rPr>
          <w:rFonts w:ascii="宋体" w:hAnsi="宋体" w:cs="宋体"/>
          <w:sz w:val="24"/>
          <w:szCs w:val="24"/>
        </w:rPr>
      </w:pPr>
      <w:r>
        <w:rPr>
          <w:rFonts w:hint="eastAsia" w:ascii="宋体" w:hAnsi="宋体" w:cs="宋体"/>
          <w:sz w:val="24"/>
          <w:szCs w:val="24"/>
        </w:rPr>
        <w:t>（4）因重大变故，采购任务取消的。</w:t>
      </w:r>
    </w:p>
    <w:p w14:paraId="254787DE">
      <w:pPr>
        <w:spacing w:line="500" w:lineRule="exact"/>
        <w:ind w:firstLine="480" w:firstLineChars="200"/>
        <w:jc w:val="left"/>
        <w:rPr>
          <w:rFonts w:ascii="宋体" w:hAnsi="宋体" w:cs="宋体"/>
          <w:sz w:val="24"/>
          <w:szCs w:val="24"/>
        </w:rPr>
      </w:pPr>
      <w:r>
        <w:rPr>
          <w:rFonts w:hint="eastAsia" w:ascii="宋体" w:hAnsi="宋体" w:cs="宋体"/>
          <w:sz w:val="24"/>
          <w:szCs w:val="24"/>
        </w:rPr>
        <w:t>4、重新组织谈判的，采购单位将通过本项目公告发布网站进行公告。</w:t>
      </w:r>
    </w:p>
    <w:p w14:paraId="2520D396">
      <w:pPr>
        <w:pStyle w:val="3"/>
        <w:spacing w:before="0" w:after="0" w:line="500" w:lineRule="exact"/>
        <w:jc w:val="center"/>
        <w:rPr>
          <w:rFonts w:ascii="宋体" w:hAnsi="宋体" w:eastAsia="宋体" w:cs="宋体"/>
          <w:sz w:val="24"/>
          <w:szCs w:val="24"/>
        </w:rPr>
      </w:pPr>
      <w:r>
        <w:rPr>
          <w:rFonts w:hint="eastAsia" w:ascii="宋体" w:hAnsi="宋体" w:eastAsia="宋体" w:cs="宋体"/>
          <w:sz w:val="24"/>
          <w:szCs w:val="24"/>
        </w:rPr>
        <w:t>（七）报价响应及答疑</w:t>
      </w:r>
      <w:bookmarkEnd w:id="91"/>
      <w:bookmarkEnd w:id="92"/>
    </w:p>
    <w:bookmarkEnd w:id="93"/>
    <w:p w14:paraId="46D13EF9">
      <w:pPr>
        <w:spacing w:line="500" w:lineRule="exact"/>
        <w:ind w:firstLine="480" w:firstLineChars="200"/>
        <w:rPr>
          <w:rFonts w:ascii="宋体" w:hAnsi="宋体" w:cs="宋体"/>
          <w:sz w:val="24"/>
          <w:szCs w:val="24"/>
        </w:rPr>
      </w:pPr>
      <w:r>
        <w:rPr>
          <w:rFonts w:hint="eastAsia" w:ascii="宋体" w:hAnsi="宋体" w:cs="宋体"/>
          <w:sz w:val="24"/>
          <w:szCs w:val="24"/>
        </w:rPr>
        <w:t>1、响应报价应含有所投服务各环节所发生的一切费用。响应报价为供应商在响应文件中提出的各项支付金额的总和。</w:t>
      </w:r>
    </w:p>
    <w:p w14:paraId="618FB2A3">
      <w:pPr>
        <w:spacing w:line="500" w:lineRule="exact"/>
        <w:ind w:firstLine="480" w:firstLineChars="200"/>
        <w:rPr>
          <w:rFonts w:ascii="宋体" w:hAnsi="宋体" w:cs="宋体"/>
          <w:sz w:val="24"/>
          <w:szCs w:val="24"/>
        </w:rPr>
      </w:pPr>
      <w:r>
        <w:rPr>
          <w:rFonts w:hint="eastAsia" w:ascii="宋体" w:hAnsi="宋体" w:cs="宋体"/>
          <w:sz w:val="24"/>
          <w:szCs w:val="24"/>
        </w:rPr>
        <w:t>2、如需，供应商应自行对服务现场和周围环境进行勘察，以获取编制响应文件和签署合同所需的资料。勘察现场所发生的费用由供应商自己承担。采购人向供应商提供的有关服务现场的资料和数据，是采购人现有的能使供应商利用的资料。采购人对供应商由此而做出的推论、理解和结论概不负责。供应商因自身原因未到服务现场实地踏勘的，成交后签订合同时和履约过程中，不得以不完全了解现场情况为由，提出任何形式的增加合同外造价或索赔的要求。</w:t>
      </w:r>
    </w:p>
    <w:p w14:paraId="7D9625A4">
      <w:pPr>
        <w:spacing w:line="500" w:lineRule="exact"/>
        <w:ind w:firstLine="480" w:firstLineChars="200"/>
        <w:rPr>
          <w:rFonts w:ascii="宋体" w:hAnsi="宋体" w:cs="宋体"/>
          <w:sz w:val="24"/>
          <w:szCs w:val="24"/>
        </w:rPr>
      </w:pPr>
      <w:r>
        <w:rPr>
          <w:rFonts w:hint="eastAsia" w:ascii="宋体" w:hAnsi="宋体" w:cs="宋体"/>
          <w:sz w:val="24"/>
          <w:szCs w:val="24"/>
        </w:rPr>
        <w:t>3、供应商如果对谈判文件的其他任何内容有相关疑问，可以邮件形式提出，疑问的提出与答疑获取具体步骤详见须知前附表。</w:t>
      </w:r>
    </w:p>
    <w:p w14:paraId="22213DF6">
      <w:pPr>
        <w:spacing w:line="500" w:lineRule="exact"/>
        <w:ind w:firstLine="480" w:firstLineChars="200"/>
        <w:rPr>
          <w:rFonts w:ascii="宋体" w:hAnsi="宋体" w:cs="宋体"/>
          <w:sz w:val="24"/>
          <w:szCs w:val="24"/>
        </w:rPr>
      </w:pPr>
      <w:r>
        <w:rPr>
          <w:rFonts w:hint="eastAsia" w:ascii="宋体" w:hAnsi="宋体" w:cs="宋体"/>
          <w:sz w:val="24"/>
          <w:szCs w:val="24"/>
        </w:rPr>
        <w:t>请供应商及时通过公告发布网站查看答疑文件。</w:t>
      </w:r>
    </w:p>
    <w:p w14:paraId="1568E7FB">
      <w:pPr>
        <w:spacing w:line="500" w:lineRule="exact"/>
        <w:ind w:firstLine="480" w:firstLineChars="200"/>
        <w:rPr>
          <w:rFonts w:ascii="宋体" w:hAnsi="宋体" w:cs="宋体"/>
          <w:sz w:val="24"/>
          <w:szCs w:val="24"/>
        </w:rPr>
      </w:pPr>
      <w:r>
        <w:rPr>
          <w:rFonts w:hint="eastAsia" w:ascii="宋体" w:hAnsi="宋体" w:cs="宋体"/>
          <w:sz w:val="24"/>
          <w:szCs w:val="24"/>
        </w:rPr>
        <w:t>4、供应商应确保其所提供的响应资料的真实性、有效性及合法性，否则，由此引起的任何责任由其自行承担。</w:t>
      </w:r>
    </w:p>
    <w:p w14:paraId="09D27840">
      <w:pPr>
        <w:pStyle w:val="3"/>
        <w:spacing w:before="0" w:after="0" w:line="500" w:lineRule="exact"/>
        <w:jc w:val="center"/>
        <w:rPr>
          <w:rFonts w:ascii="宋体" w:hAnsi="宋体" w:eastAsia="宋体" w:cs="宋体"/>
          <w:sz w:val="24"/>
          <w:szCs w:val="24"/>
        </w:rPr>
      </w:pPr>
      <w:bookmarkStart w:id="94" w:name="_Toc8394"/>
      <w:bookmarkStart w:id="95" w:name="_Toc28647"/>
      <w:r>
        <w:rPr>
          <w:rFonts w:hint="eastAsia" w:ascii="宋体" w:hAnsi="宋体" w:eastAsia="宋体" w:cs="宋体"/>
          <w:sz w:val="24"/>
          <w:szCs w:val="24"/>
        </w:rPr>
        <w:t>（八）合同的签订</w:t>
      </w:r>
      <w:bookmarkEnd w:id="94"/>
      <w:bookmarkEnd w:id="95"/>
    </w:p>
    <w:p w14:paraId="6DD13EE4">
      <w:pPr>
        <w:spacing w:line="500" w:lineRule="exact"/>
        <w:ind w:firstLine="480" w:firstLineChars="200"/>
        <w:jc w:val="left"/>
        <w:rPr>
          <w:rFonts w:ascii="宋体" w:hAnsi="宋体" w:cs="宋体"/>
          <w:sz w:val="24"/>
          <w:szCs w:val="24"/>
        </w:rPr>
      </w:pPr>
      <w:r>
        <w:rPr>
          <w:rFonts w:hint="eastAsia" w:ascii="宋体" w:hAnsi="宋体" w:cs="宋体"/>
          <w:sz w:val="24"/>
          <w:szCs w:val="24"/>
        </w:rPr>
        <w:t>1、采购人应尽量缩短采购合同签订时间，不得晚于中标（成交）通知书发放之日起 7 个工作日。无正当理由不得拒绝或者拖延签订合同，因供应商自身原因导致无法及时签订的除外。采购文件、成交供应商的响应文件及澄清文件等，均作为合同的附件。</w:t>
      </w:r>
    </w:p>
    <w:p w14:paraId="74A3037C">
      <w:pPr>
        <w:spacing w:line="500" w:lineRule="exact"/>
        <w:ind w:firstLine="480" w:firstLineChars="200"/>
        <w:jc w:val="left"/>
        <w:rPr>
          <w:rFonts w:ascii="宋体" w:hAnsi="宋体" w:cs="宋体"/>
          <w:sz w:val="24"/>
          <w:szCs w:val="24"/>
        </w:rPr>
      </w:pPr>
      <w:r>
        <w:rPr>
          <w:rFonts w:hint="eastAsia" w:ascii="宋体" w:hAnsi="宋体" w:cs="宋体"/>
          <w:sz w:val="24"/>
          <w:szCs w:val="24"/>
        </w:rPr>
        <w:t>2、成交供应商因不可抗力或者自身原因不能在规定的时间内与采购人签订采购合同，采购人可以与排在成交供应商后第一位的候选供应商签订采购合同，以此类推或重新组织采购。</w:t>
      </w:r>
    </w:p>
    <w:p w14:paraId="349FA13C">
      <w:pPr>
        <w:spacing w:line="500" w:lineRule="exact"/>
        <w:ind w:firstLine="480" w:firstLineChars="200"/>
        <w:jc w:val="left"/>
        <w:rPr>
          <w:rFonts w:ascii="宋体" w:hAnsi="宋体" w:cs="宋体"/>
          <w:sz w:val="24"/>
          <w:szCs w:val="24"/>
        </w:rPr>
      </w:pPr>
      <w:r>
        <w:rPr>
          <w:rFonts w:hint="eastAsia" w:ascii="宋体" w:hAnsi="宋体" w:cs="宋体"/>
          <w:sz w:val="24"/>
          <w:szCs w:val="24"/>
        </w:rPr>
        <w:t>3、因政策变化等原因不能签订合同，造成企业合法利益受损的情形，采购人可以与供应商充分协商，给予合理补偿。</w:t>
      </w:r>
    </w:p>
    <w:p w14:paraId="143A24CC">
      <w:pPr>
        <w:spacing w:line="500" w:lineRule="exact"/>
        <w:ind w:firstLine="480" w:firstLineChars="200"/>
        <w:jc w:val="left"/>
        <w:rPr>
          <w:rFonts w:ascii="宋体" w:hAnsi="宋体" w:cs="宋体"/>
          <w:sz w:val="24"/>
          <w:szCs w:val="24"/>
        </w:rPr>
      </w:pPr>
      <w:r>
        <w:rPr>
          <w:rFonts w:hint="eastAsia" w:ascii="宋体" w:hAnsi="宋体" w:cs="宋体"/>
          <w:sz w:val="24"/>
          <w:szCs w:val="24"/>
        </w:rPr>
        <w:t>4、在签订合同时，供应商书面明确表示无需预付款或者主动要求降低预付款比例的，采购人可不适用前述（即付款方式）规定。</w:t>
      </w:r>
    </w:p>
    <w:p w14:paraId="2E375260">
      <w:pPr>
        <w:spacing w:line="500" w:lineRule="exact"/>
        <w:ind w:firstLine="480" w:firstLineChars="200"/>
        <w:jc w:val="left"/>
        <w:rPr>
          <w:rFonts w:ascii="宋体" w:hAnsi="宋体" w:cs="宋体"/>
          <w:sz w:val="24"/>
          <w:szCs w:val="24"/>
        </w:rPr>
      </w:pPr>
      <w:r>
        <w:rPr>
          <w:rFonts w:hint="eastAsia" w:ascii="宋体" w:hAnsi="宋体" w:cs="宋体"/>
          <w:sz w:val="24"/>
          <w:szCs w:val="24"/>
        </w:rPr>
        <w:t>5、采购文件和合同中没有约定预付款的，经供应商申请，采购人可以支付预付款。</w:t>
      </w:r>
    </w:p>
    <w:p w14:paraId="54E7A89E">
      <w:pPr>
        <w:spacing w:line="500" w:lineRule="exact"/>
        <w:ind w:firstLine="480" w:firstLineChars="200"/>
        <w:jc w:val="left"/>
        <w:rPr>
          <w:rFonts w:ascii="宋体" w:hAnsi="宋体" w:cs="宋体"/>
          <w:sz w:val="24"/>
          <w:szCs w:val="24"/>
        </w:rPr>
      </w:pPr>
      <w:r>
        <w:rPr>
          <w:rFonts w:hint="eastAsia" w:ascii="宋体" w:hAnsi="宋体" w:cs="宋体"/>
          <w:sz w:val="24"/>
          <w:szCs w:val="24"/>
        </w:rPr>
        <w:t>6、采购人可根据项目特点、供应商诚信等因素，要求供应商提交银行、保险公司、担保公司等金融机构出具的预付款保函或其他担保措施。</w:t>
      </w:r>
    </w:p>
    <w:p w14:paraId="02A0811E">
      <w:pPr>
        <w:spacing w:line="500" w:lineRule="exact"/>
        <w:ind w:firstLine="480" w:firstLineChars="200"/>
        <w:jc w:val="left"/>
        <w:rPr>
          <w:rFonts w:ascii="宋体" w:hAnsi="宋体" w:cs="宋体"/>
          <w:sz w:val="24"/>
          <w:szCs w:val="24"/>
        </w:rPr>
      </w:pPr>
      <w:r>
        <w:rPr>
          <w:rFonts w:hint="eastAsia" w:ascii="宋体" w:hAnsi="宋体" w:cs="宋体"/>
          <w:sz w:val="24"/>
          <w:szCs w:val="24"/>
        </w:rPr>
        <w:t>7、政府采购预付款应在合同、担保措施生效以及具备实施条件后 5 个工作日内支付。</w:t>
      </w:r>
    </w:p>
    <w:p w14:paraId="39E4C29E">
      <w:pPr>
        <w:spacing w:line="500" w:lineRule="exact"/>
        <w:ind w:firstLine="480" w:firstLineChars="200"/>
        <w:jc w:val="left"/>
        <w:rPr>
          <w:rFonts w:ascii="宋体" w:hAnsi="宋体" w:cs="宋体"/>
          <w:sz w:val="24"/>
          <w:szCs w:val="24"/>
        </w:rPr>
      </w:pPr>
      <w:r>
        <w:rPr>
          <w:rFonts w:hint="eastAsia" w:ascii="宋体" w:hAnsi="宋体" w:cs="宋体"/>
          <w:sz w:val="24"/>
          <w:szCs w:val="24"/>
        </w:rPr>
        <w:t>8、延迟支付中小企业款项的，供应商可要求采购人按照合同约定支付逾期利息，合同没有约定的，按照同期人民银行 LPR支付逾期利息。</w:t>
      </w:r>
    </w:p>
    <w:p w14:paraId="094BE67B">
      <w:pPr>
        <w:spacing w:line="500" w:lineRule="exact"/>
        <w:ind w:firstLine="480" w:firstLineChars="200"/>
        <w:jc w:val="left"/>
        <w:rPr>
          <w:rFonts w:ascii="宋体" w:hAnsi="宋体" w:cs="宋体"/>
          <w:sz w:val="24"/>
          <w:szCs w:val="24"/>
        </w:rPr>
      </w:pPr>
      <w:r>
        <w:rPr>
          <w:rFonts w:hint="eastAsia" w:ascii="宋体" w:hAnsi="宋体" w:cs="宋体"/>
          <w:sz w:val="24"/>
          <w:szCs w:val="24"/>
        </w:rPr>
        <w:t>9、成交供应商无正当理由不与采购人订立合同的处罚依据：</w:t>
      </w:r>
    </w:p>
    <w:p w14:paraId="19DBCC33">
      <w:pPr>
        <w:spacing w:line="500" w:lineRule="exact"/>
        <w:ind w:firstLine="480" w:firstLineChars="200"/>
        <w:jc w:val="left"/>
        <w:rPr>
          <w:rFonts w:ascii="宋体" w:hAnsi="宋体" w:cs="宋体"/>
          <w:sz w:val="24"/>
          <w:szCs w:val="24"/>
        </w:rPr>
      </w:pPr>
      <w:r>
        <w:rPr>
          <w:rFonts w:hint="eastAsia" w:ascii="宋体" w:hAnsi="宋体" w:cs="宋体"/>
          <w:sz w:val="24"/>
          <w:szCs w:val="24"/>
        </w:rPr>
        <w:t>（1）《中华人民共和国政府采购法实施条例》</w:t>
      </w:r>
    </w:p>
    <w:p w14:paraId="54C45210">
      <w:pPr>
        <w:spacing w:line="500" w:lineRule="exact"/>
        <w:ind w:firstLine="480" w:firstLineChars="200"/>
        <w:jc w:val="left"/>
        <w:rPr>
          <w:rFonts w:ascii="宋体" w:hAnsi="宋体" w:cs="宋体"/>
          <w:sz w:val="24"/>
          <w:szCs w:val="24"/>
        </w:rPr>
      </w:pPr>
      <w:r>
        <w:rPr>
          <w:rFonts w:hint="eastAsia" w:ascii="宋体" w:hAnsi="宋体" w:cs="宋体"/>
          <w:sz w:val="24"/>
          <w:szCs w:val="24"/>
        </w:rPr>
        <w:t>第七十二条 供应商有下列情形之一的，依照政府采购法第七十七条第一款的规定追究法律责任：……</w:t>
      </w:r>
    </w:p>
    <w:p w14:paraId="0054AB94">
      <w:pPr>
        <w:spacing w:line="500" w:lineRule="exact"/>
        <w:ind w:firstLine="480" w:firstLineChars="200"/>
        <w:jc w:val="left"/>
        <w:rPr>
          <w:rFonts w:ascii="宋体" w:hAnsi="宋体" w:cs="宋体"/>
          <w:sz w:val="24"/>
          <w:szCs w:val="24"/>
        </w:rPr>
      </w:pPr>
      <w:r>
        <w:rPr>
          <w:rFonts w:hint="eastAsia" w:ascii="宋体" w:hAnsi="宋体" w:cs="宋体"/>
          <w:sz w:val="24"/>
          <w:szCs w:val="24"/>
        </w:rPr>
        <w:t>（二）中标或者成交后无正当理由拒不与采购人签订政府采购合同；……</w:t>
      </w:r>
    </w:p>
    <w:p w14:paraId="17FBEFFC">
      <w:pPr>
        <w:spacing w:line="500" w:lineRule="exact"/>
        <w:ind w:firstLine="480" w:firstLineChars="200"/>
        <w:jc w:val="left"/>
        <w:rPr>
          <w:rFonts w:ascii="宋体" w:hAnsi="宋体" w:cs="宋体"/>
          <w:sz w:val="24"/>
          <w:szCs w:val="24"/>
        </w:rPr>
      </w:pPr>
      <w:r>
        <w:rPr>
          <w:rFonts w:hint="eastAsia" w:ascii="宋体" w:hAnsi="宋体" w:cs="宋体"/>
          <w:sz w:val="24"/>
          <w:szCs w:val="24"/>
        </w:rPr>
        <w:t>（2）《中华人民共和国政府采购法》</w:t>
      </w:r>
    </w:p>
    <w:p w14:paraId="755A6DBD">
      <w:pPr>
        <w:spacing w:line="500" w:lineRule="exact"/>
        <w:ind w:firstLine="480" w:firstLineChars="200"/>
        <w:jc w:val="left"/>
        <w:rPr>
          <w:rFonts w:ascii="宋体" w:hAnsi="宋体" w:cs="宋体"/>
          <w:sz w:val="24"/>
          <w:szCs w:val="24"/>
        </w:rPr>
      </w:pPr>
      <w:r>
        <w:rPr>
          <w:rFonts w:hint="eastAsia" w:ascii="宋体" w:hAnsi="宋体" w:cs="宋体"/>
          <w:sz w:val="24"/>
          <w:szCs w:val="24"/>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B126498">
      <w:pPr>
        <w:pStyle w:val="34"/>
        <w:spacing w:after="0" w:line="500" w:lineRule="exact"/>
        <w:ind w:firstLine="480" w:firstLineChars="200"/>
        <w:rPr>
          <w:rFonts w:ascii="宋体" w:hAnsi="宋体" w:cs="宋体"/>
          <w:szCs w:val="24"/>
        </w:rPr>
      </w:pPr>
      <w:r>
        <w:rPr>
          <w:rFonts w:hint="eastAsia" w:ascii="宋体" w:hAnsi="宋体" w:cs="宋体"/>
          <w:szCs w:val="24"/>
        </w:rPr>
        <w:t>（3）《政府采购非招标采购方式管理办法》（财政部令第74号）</w:t>
      </w:r>
    </w:p>
    <w:p w14:paraId="6AE9C18E">
      <w:pPr>
        <w:pStyle w:val="34"/>
        <w:spacing w:after="0" w:line="500" w:lineRule="exact"/>
        <w:ind w:firstLine="480" w:firstLineChars="200"/>
        <w:rPr>
          <w:rFonts w:ascii="宋体" w:hAnsi="宋体" w:cs="宋体"/>
          <w:szCs w:val="24"/>
        </w:rPr>
      </w:pPr>
      <w:r>
        <w:rPr>
          <w:rFonts w:hint="eastAsia" w:ascii="宋体" w:hAnsi="宋体" w:cs="宋体"/>
          <w:szCs w:val="24"/>
        </w:rPr>
        <w:t>第五十四条 成交供应商有下列情形之一的，责令限期整改，情节严重的，列入不良行为记录名单，在1至3年内禁止参加政府采购活动，并予以通报：……</w:t>
      </w:r>
    </w:p>
    <w:p w14:paraId="071FA5FB">
      <w:pPr>
        <w:pStyle w:val="34"/>
        <w:spacing w:after="0" w:line="500" w:lineRule="exact"/>
        <w:ind w:firstLine="480" w:firstLineChars="200"/>
        <w:rPr>
          <w:rFonts w:ascii="宋体" w:hAnsi="宋体" w:cs="宋体"/>
          <w:szCs w:val="24"/>
        </w:rPr>
      </w:pPr>
      <w:r>
        <w:rPr>
          <w:rFonts w:hint="eastAsia" w:ascii="宋体" w:hAnsi="宋体" w:cs="宋体"/>
          <w:szCs w:val="24"/>
        </w:rPr>
        <w:t>（二）成交后无正当理由不与采购人签订合同的；……</w:t>
      </w:r>
    </w:p>
    <w:p w14:paraId="592858FB">
      <w:pPr>
        <w:pStyle w:val="3"/>
        <w:spacing w:before="0" w:after="0" w:line="500" w:lineRule="exact"/>
        <w:jc w:val="center"/>
        <w:rPr>
          <w:rFonts w:ascii="宋体" w:hAnsi="宋体" w:eastAsia="宋体" w:cs="宋体"/>
          <w:sz w:val="24"/>
          <w:szCs w:val="24"/>
        </w:rPr>
      </w:pPr>
      <w:bookmarkStart w:id="96" w:name="_Toc30371"/>
      <w:bookmarkStart w:id="97" w:name="_Toc15212"/>
      <w:r>
        <w:rPr>
          <w:rFonts w:hint="eastAsia" w:ascii="宋体" w:hAnsi="宋体" w:eastAsia="宋体" w:cs="宋体"/>
          <w:sz w:val="24"/>
          <w:szCs w:val="24"/>
        </w:rPr>
        <w:t>（九）澄清及变更</w:t>
      </w:r>
      <w:bookmarkEnd w:id="96"/>
      <w:bookmarkEnd w:id="97"/>
    </w:p>
    <w:p w14:paraId="15FC1057">
      <w:pPr>
        <w:spacing w:line="500" w:lineRule="exact"/>
        <w:ind w:firstLine="480" w:firstLineChars="200"/>
        <w:rPr>
          <w:rFonts w:ascii="宋体" w:hAnsi="宋体" w:cs="宋体"/>
          <w:sz w:val="24"/>
          <w:szCs w:val="24"/>
        </w:rPr>
      </w:pPr>
      <w:r>
        <w:rPr>
          <w:rFonts w:hint="eastAsia" w:ascii="宋体" w:hAnsi="宋体" w:cs="宋体"/>
          <w:sz w:val="24"/>
          <w:szCs w:val="24"/>
        </w:rPr>
        <w:t>谈判文件如有澄清及变更，将以网上公告形式发布，请供应商及时关注。</w:t>
      </w:r>
    </w:p>
    <w:p w14:paraId="197261EC">
      <w:pPr>
        <w:pStyle w:val="3"/>
        <w:spacing w:before="0" w:after="0" w:line="500" w:lineRule="exact"/>
        <w:jc w:val="center"/>
        <w:rPr>
          <w:rFonts w:ascii="宋体" w:hAnsi="宋体" w:eastAsia="宋体" w:cs="宋体"/>
          <w:sz w:val="24"/>
          <w:szCs w:val="24"/>
        </w:rPr>
      </w:pPr>
      <w:bookmarkStart w:id="98" w:name="_Toc14936"/>
      <w:bookmarkStart w:id="99" w:name="_Toc11886"/>
      <w:r>
        <w:rPr>
          <w:rFonts w:hint="eastAsia" w:ascii="宋体" w:hAnsi="宋体" w:eastAsia="宋体" w:cs="宋体"/>
          <w:sz w:val="24"/>
          <w:szCs w:val="24"/>
        </w:rPr>
        <w:t>（十）验收</w:t>
      </w:r>
      <w:bookmarkEnd w:id="98"/>
      <w:r>
        <w:rPr>
          <w:rFonts w:hint="eastAsia" w:ascii="宋体" w:hAnsi="宋体" w:eastAsia="宋体" w:cs="宋体"/>
          <w:sz w:val="24"/>
          <w:szCs w:val="24"/>
        </w:rPr>
        <w:t>与支付</w:t>
      </w:r>
      <w:bookmarkEnd w:id="99"/>
    </w:p>
    <w:p w14:paraId="36AE67DB">
      <w:pPr>
        <w:spacing w:line="500" w:lineRule="exact"/>
        <w:ind w:firstLine="480" w:firstLineChars="200"/>
        <w:rPr>
          <w:rFonts w:ascii="宋体" w:hAnsi="宋体" w:cs="宋体"/>
          <w:sz w:val="24"/>
          <w:szCs w:val="24"/>
        </w:rPr>
      </w:pPr>
      <w:r>
        <w:rPr>
          <w:rFonts w:hint="eastAsia" w:ascii="宋体" w:hAnsi="宋体" w:cs="宋体"/>
          <w:sz w:val="24"/>
          <w:szCs w:val="24"/>
        </w:rPr>
        <w:t>1、采购人应当在项目完成且收到供应商验收申请后 5 个工作日内组织开展履约验收。</w:t>
      </w:r>
    </w:p>
    <w:p w14:paraId="74B2EF72">
      <w:pPr>
        <w:spacing w:line="500" w:lineRule="exact"/>
        <w:ind w:firstLine="480" w:firstLineChars="200"/>
        <w:rPr>
          <w:rFonts w:ascii="宋体" w:hAnsi="宋体" w:cs="宋体"/>
          <w:sz w:val="24"/>
          <w:szCs w:val="24"/>
        </w:rPr>
      </w:pPr>
      <w:r>
        <w:rPr>
          <w:rFonts w:hint="eastAsia" w:ascii="宋体" w:hAnsi="宋体" w:cs="宋体"/>
          <w:sz w:val="24"/>
          <w:szCs w:val="24"/>
        </w:rPr>
        <w:t>2、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14:paraId="7D98C641">
      <w:pPr>
        <w:spacing w:line="500" w:lineRule="exact"/>
        <w:ind w:firstLine="480" w:firstLineChars="200"/>
        <w:rPr>
          <w:rFonts w:ascii="宋体" w:hAnsi="宋体" w:cs="宋体"/>
          <w:sz w:val="24"/>
          <w:szCs w:val="24"/>
        </w:rPr>
      </w:pPr>
      <w:r>
        <w:rPr>
          <w:rFonts w:hint="eastAsia" w:ascii="宋体" w:hAnsi="宋体" w:cs="宋体"/>
          <w:sz w:val="24"/>
          <w:szCs w:val="24"/>
        </w:rPr>
        <w:t>3、涉及安全、消防、环保等其他需要由质检或行业主管部门进行验收的项目，必须邀请相关部门或相关专家参与验收。</w:t>
      </w:r>
    </w:p>
    <w:p w14:paraId="7CBAB801">
      <w:pPr>
        <w:pStyle w:val="34"/>
        <w:spacing w:line="500" w:lineRule="exact"/>
        <w:rPr>
          <w:rFonts w:ascii="宋体" w:hAnsi="宋体" w:cs="宋体"/>
          <w:szCs w:val="24"/>
        </w:rPr>
      </w:pPr>
      <w:r>
        <w:rPr>
          <w:rFonts w:hint="eastAsia" w:ascii="宋体" w:hAnsi="宋体" w:cs="宋体"/>
          <w:szCs w:val="24"/>
        </w:rPr>
        <w:t>4、对于符合支付条件的项目，应在收到发票后7个工作日内将资金支付到合同约定的供应商账户，不得以进行审计作为支付供应商款项的条件。采购人不得以机构变动、人员更替、政策调整、履行内部付款流程等为由延迟付款。</w:t>
      </w:r>
    </w:p>
    <w:p w14:paraId="700A672F">
      <w:pPr>
        <w:pStyle w:val="3"/>
        <w:spacing w:before="0" w:after="0" w:line="500" w:lineRule="exact"/>
        <w:jc w:val="center"/>
        <w:rPr>
          <w:rFonts w:ascii="宋体" w:hAnsi="宋体" w:eastAsia="宋体" w:cs="宋体"/>
          <w:sz w:val="24"/>
          <w:szCs w:val="24"/>
        </w:rPr>
      </w:pPr>
      <w:bookmarkStart w:id="100" w:name="_Toc29355"/>
      <w:bookmarkStart w:id="101" w:name="_Toc24748"/>
      <w:r>
        <w:rPr>
          <w:rFonts w:hint="eastAsia" w:ascii="宋体" w:hAnsi="宋体" w:eastAsia="宋体" w:cs="宋体"/>
          <w:sz w:val="24"/>
          <w:szCs w:val="24"/>
        </w:rPr>
        <w:t>（十一）质疑</w:t>
      </w:r>
      <w:bookmarkEnd w:id="100"/>
      <w:bookmarkEnd w:id="101"/>
    </w:p>
    <w:p w14:paraId="3FF63CB2">
      <w:pPr>
        <w:spacing w:line="500" w:lineRule="exact"/>
        <w:ind w:firstLine="480" w:firstLineChars="200"/>
        <w:rPr>
          <w:rFonts w:ascii="宋体" w:hAnsi="宋体" w:cs="宋体"/>
          <w:bCs/>
          <w:sz w:val="24"/>
          <w:szCs w:val="24"/>
        </w:rPr>
      </w:pPr>
      <w:r>
        <w:rPr>
          <w:rFonts w:hint="eastAsia" w:ascii="宋体" w:hAnsi="宋体" w:cs="宋体"/>
          <w:bCs/>
          <w:sz w:val="24"/>
          <w:szCs w:val="24"/>
        </w:rPr>
        <w:t>1、质疑人认为中标结果使自己的权益受到损害的，可以向采购人及采购代理机构提出质疑。质疑实行实名制，应当有具体的事项及根据，不得进行虚假、恶意质疑，扰乱公共资源交易活动的正常工作秩序。</w:t>
      </w:r>
    </w:p>
    <w:p w14:paraId="56890F51">
      <w:pPr>
        <w:spacing w:line="500" w:lineRule="exact"/>
        <w:ind w:firstLine="480" w:firstLineChars="200"/>
        <w:rPr>
          <w:rFonts w:ascii="宋体" w:hAnsi="宋体" w:cs="宋体"/>
          <w:bCs/>
          <w:sz w:val="24"/>
          <w:szCs w:val="24"/>
        </w:rPr>
      </w:pPr>
      <w:r>
        <w:rPr>
          <w:rFonts w:hint="eastAsia" w:ascii="宋体" w:hAnsi="宋体" w:cs="宋体"/>
          <w:bCs/>
          <w:sz w:val="24"/>
          <w:szCs w:val="24"/>
        </w:rPr>
        <w:t xml:space="preserve">2、质疑应在规定时限内提出： </w:t>
      </w:r>
    </w:p>
    <w:p w14:paraId="6CBEBCD7">
      <w:pPr>
        <w:spacing w:line="500" w:lineRule="exact"/>
        <w:ind w:firstLine="480" w:firstLineChars="200"/>
        <w:rPr>
          <w:rFonts w:ascii="宋体" w:hAnsi="宋体" w:cs="宋体"/>
          <w:bCs/>
          <w:sz w:val="24"/>
          <w:szCs w:val="24"/>
        </w:rPr>
      </w:pPr>
      <w:r>
        <w:rPr>
          <w:rFonts w:hint="eastAsia" w:ascii="宋体" w:hAnsi="宋体" w:cs="宋体"/>
          <w:bCs/>
          <w:sz w:val="24"/>
          <w:szCs w:val="24"/>
        </w:rPr>
        <w:t>对政府采购中标结果的质疑，应在中标结果公布之日起七个工作日内提出。</w:t>
      </w:r>
    </w:p>
    <w:p w14:paraId="44F34C6C">
      <w:pPr>
        <w:spacing w:line="500" w:lineRule="exact"/>
        <w:ind w:firstLine="480" w:firstLineChars="200"/>
        <w:rPr>
          <w:rFonts w:ascii="宋体" w:hAnsi="宋体" w:cs="宋体"/>
          <w:bCs/>
          <w:sz w:val="24"/>
          <w:szCs w:val="24"/>
        </w:rPr>
      </w:pPr>
      <w:r>
        <w:rPr>
          <w:rFonts w:hint="eastAsia" w:ascii="宋体" w:hAnsi="宋体" w:cs="宋体"/>
          <w:bCs/>
          <w:sz w:val="24"/>
          <w:szCs w:val="24"/>
        </w:rPr>
        <w:t>3、质疑材料应当包括以下内容：</w:t>
      </w:r>
    </w:p>
    <w:p w14:paraId="607A4203">
      <w:pPr>
        <w:widowControl/>
        <w:spacing w:line="500" w:lineRule="exact"/>
        <w:ind w:firstLine="480" w:firstLineChars="200"/>
        <w:jc w:val="left"/>
        <w:rPr>
          <w:rFonts w:ascii="宋体" w:hAnsi="宋体" w:cs="宋体"/>
          <w:bCs/>
          <w:sz w:val="24"/>
          <w:szCs w:val="24"/>
        </w:rPr>
      </w:pPr>
      <w:r>
        <w:rPr>
          <w:rFonts w:hint="eastAsia" w:ascii="宋体" w:hAnsi="宋体" w:cs="宋体"/>
          <w:bCs/>
          <w:sz w:val="24"/>
          <w:szCs w:val="24"/>
        </w:rPr>
        <w:t>3.1质疑人的名称、地址、有效联系方式；</w:t>
      </w:r>
    </w:p>
    <w:p w14:paraId="79796A9B">
      <w:pPr>
        <w:widowControl/>
        <w:spacing w:line="500" w:lineRule="exact"/>
        <w:ind w:firstLine="480" w:firstLineChars="200"/>
        <w:jc w:val="left"/>
        <w:rPr>
          <w:rFonts w:ascii="宋体" w:hAnsi="宋体" w:cs="宋体"/>
          <w:bCs/>
          <w:sz w:val="24"/>
          <w:szCs w:val="24"/>
        </w:rPr>
      </w:pPr>
      <w:r>
        <w:rPr>
          <w:rFonts w:hint="eastAsia" w:ascii="宋体" w:hAnsi="宋体" w:cs="宋体"/>
          <w:bCs/>
          <w:sz w:val="24"/>
          <w:szCs w:val="24"/>
        </w:rPr>
        <w:t>3.2项目名称、项目编号、包别号（如有）；</w:t>
      </w:r>
    </w:p>
    <w:p w14:paraId="47F2700F">
      <w:pPr>
        <w:widowControl/>
        <w:spacing w:line="500" w:lineRule="exact"/>
        <w:ind w:firstLine="480" w:firstLineChars="200"/>
        <w:jc w:val="left"/>
        <w:rPr>
          <w:rFonts w:ascii="宋体" w:hAnsi="宋体" w:cs="宋体"/>
          <w:bCs/>
          <w:sz w:val="24"/>
          <w:szCs w:val="24"/>
        </w:rPr>
      </w:pPr>
      <w:r>
        <w:rPr>
          <w:rFonts w:hint="eastAsia" w:ascii="宋体" w:hAnsi="宋体" w:cs="宋体"/>
          <w:bCs/>
          <w:sz w:val="24"/>
          <w:szCs w:val="24"/>
        </w:rPr>
        <w:t>3.3被质疑人名称；</w:t>
      </w:r>
    </w:p>
    <w:p w14:paraId="689AA424">
      <w:pPr>
        <w:widowControl/>
        <w:spacing w:line="500" w:lineRule="exact"/>
        <w:ind w:firstLine="480" w:firstLineChars="200"/>
        <w:jc w:val="left"/>
        <w:rPr>
          <w:rFonts w:ascii="宋体" w:hAnsi="宋体" w:cs="宋体"/>
          <w:bCs/>
          <w:sz w:val="24"/>
          <w:szCs w:val="24"/>
        </w:rPr>
      </w:pPr>
      <w:r>
        <w:rPr>
          <w:rFonts w:hint="eastAsia" w:ascii="宋体" w:hAnsi="宋体" w:cs="宋体"/>
          <w:bCs/>
          <w:sz w:val="24"/>
          <w:szCs w:val="24"/>
        </w:rPr>
        <w:t>3.4具体的质疑事项、基本事实及必要的证明材料；</w:t>
      </w:r>
    </w:p>
    <w:p w14:paraId="75B1F809">
      <w:pPr>
        <w:widowControl/>
        <w:spacing w:line="500" w:lineRule="exact"/>
        <w:ind w:firstLine="480" w:firstLineChars="200"/>
        <w:jc w:val="left"/>
        <w:rPr>
          <w:rFonts w:ascii="宋体" w:hAnsi="宋体" w:cs="宋体"/>
          <w:bCs/>
          <w:sz w:val="24"/>
          <w:szCs w:val="24"/>
        </w:rPr>
      </w:pPr>
      <w:r>
        <w:rPr>
          <w:rFonts w:hint="eastAsia" w:ascii="宋体" w:hAnsi="宋体" w:cs="宋体"/>
          <w:bCs/>
          <w:sz w:val="24"/>
          <w:szCs w:val="24"/>
        </w:rPr>
        <w:t>3.5明确的请求及主张；</w:t>
      </w:r>
    </w:p>
    <w:p w14:paraId="70022A79">
      <w:pPr>
        <w:widowControl/>
        <w:spacing w:line="500" w:lineRule="exact"/>
        <w:ind w:firstLine="480" w:firstLineChars="200"/>
        <w:jc w:val="left"/>
        <w:rPr>
          <w:rFonts w:ascii="宋体" w:hAnsi="宋体" w:cs="宋体"/>
          <w:bCs/>
          <w:sz w:val="24"/>
          <w:szCs w:val="24"/>
        </w:rPr>
      </w:pPr>
      <w:r>
        <w:rPr>
          <w:rFonts w:hint="eastAsia" w:ascii="宋体" w:hAnsi="宋体" w:cs="宋体"/>
          <w:bCs/>
          <w:sz w:val="24"/>
          <w:szCs w:val="24"/>
        </w:rPr>
        <w:t>3.6提起质疑的日期。</w:t>
      </w:r>
    </w:p>
    <w:p w14:paraId="4224C21F">
      <w:pPr>
        <w:widowControl/>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14:paraId="331C8AB5">
      <w:pPr>
        <w:widowControl/>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14:paraId="2964DBAE">
      <w:pPr>
        <w:spacing w:line="500" w:lineRule="exact"/>
        <w:ind w:firstLine="480" w:firstLineChars="200"/>
        <w:rPr>
          <w:rFonts w:ascii="宋体" w:hAnsi="宋体" w:cs="宋体"/>
          <w:bCs/>
          <w:sz w:val="24"/>
          <w:szCs w:val="24"/>
        </w:rPr>
      </w:pPr>
      <w:r>
        <w:rPr>
          <w:rFonts w:hint="eastAsia" w:ascii="宋体" w:hAnsi="宋体" w:cs="宋体"/>
          <w:bCs/>
          <w:sz w:val="24"/>
          <w:szCs w:val="24"/>
        </w:rPr>
        <w:t>4、有下列情形之一的，不予受理：</w:t>
      </w:r>
    </w:p>
    <w:p w14:paraId="7EC64B97">
      <w:pPr>
        <w:widowControl/>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14:paraId="7EE28B88">
      <w:pPr>
        <w:widowControl/>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14:paraId="50AF6D0F">
      <w:pPr>
        <w:widowControl/>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14:paraId="338776FC">
      <w:pPr>
        <w:widowControl/>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14:paraId="5A5C7010">
      <w:pPr>
        <w:widowControl/>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4.5对其他投标供应商的投标文件详细内容质疑，无法提供合法来源渠道的；</w:t>
      </w:r>
    </w:p>
    <w:p w14:paraId="649D2D2E">
      <w:pPr>
        <w:widowControl/>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4.6质疑事项已进入投诉处理、行政复议或行政诉讼程序的。</w:t>
      </w:r>
    </w:p>
    <w:p w14:paraId="3802B7BD">
      <w:pPr>
        <w:spacing w:line="500" w:lineRule="exact"/>
        <w:ind w:firstLine="480" w:firstLineChars="200"/>
        <w:rPr>
          <w:rFonts w:ascii="宋体" w:hAnsi="宋体" w:cs="宋体"/>
          <w:bCs/>
          <w:sz w:val="24"/>
          <w:szCs w:val="24"/>
        </w:rPr>
      </w:pPr>
      <w:r>
        <w:rPr>
          <w:rFonts w:hint="eastAsia" w:ascii="宋体" w:hAnsi="宋体" w:cs="宋体"/>
          <w:bCs/>
          <w:sz w:val="24"/>
          <w:szCs w:val="24"/>
        </w:rPr>
        <w:t>5、经审查符合质疑条件的，自收到质疑之日起即为受理。采购人及采购代理机构将在质疑受理后7个工作日内作出答复或相关处理决定，并以书面形式通知质疑人，答复的内容不得涉及商业秘密。</w:t>
      </w:r>
    </w:p>
    <w:p w14:paraId="2B69A55C">
      <w:pPr>
        <w:spacing w:line="500" w:lineRule="exact"/>
        <w:ind w:firstLine="480" w:firstLineChars="200"/>
        <w:rPr>
          <w:rFonts w:ascii="宋体" w:hAnsi="宋体" w:cs="宋体"/>
          <w:bCs/>
          <w:sz w:val="24"/>
          <w:szCs w:val="24"/>
        </w:rPr>
      </w:pPr>
      <w:r>
        <w:rPr>
          <w:rFonts w:hint="eastAsia" w:ascii="宋体" w:hAnsi="宋体" w:cs="宋体"/>
          <w:bCs/>
          <w:sz w:val="24"/>
          <w:szCs w:val="24"/>
        </w:rPr>
        <w:t>6、质疑人在答复期满前撤回质疑的，应由法定代表人或授权代表人签字确认，即终止质疑处理程序。质疑人不得以同一理由再次提出质疑。</w:t>
      </w:r>
    </w:p>
    <w:p w14:paraId="6CDD3E10">
      <w:pPr>
        <w:spacing w:line="500" w:lineRule="exact"/>
        <w:ind w:firstLine="480" w:firstLineChars="200"/>
        <w:rPr>
          <w:rFonts w:ascii="宋体" w:hAnsi="宋体" w:cs="宋体"/>
          <w:bCs/>
          <w:sz w:val="24"/>
          <w:szCs w:val="24"/>
        </w:rPr>
      </w:pPr>
      <w:r>
        <w:rPr>
          <w:rFonts w:hint="eastAsia" w:ascii="宋体" w:hAnsi="宋体" w:cs="宋体"/>
          <w:bCs/>
          <w:sz w:val="24"/>
          <w:szCs w:val="24"/>
        </w:rPr>
        <w:t>质疑人对质疑答复不满意或采购人及采购代理机构未在规定时间内做出答复的，可以在规定期限内向六安市公共资源交易监督管理局提起投诉。</w:t>
      </w:r>
    </w:p>
    <w:p w14:paraId="2204CC9B">
      <w:pPr>
        <w:spacing w:line="500" w:lineRule="exact"/>
        <w:ind w:firstLine="480" w:firstLineChars="200"/>
        <w:rPr>
          <w:rFonts w:ascii="宋体" w:hAnsi="宋体" w:cs="宋体"/>
          <w:bCs/>
          <w:sz w:val="24"/>
          <w:szCs w:val="24"/>
        </w:rPr>
      </w:pPr>
      <w:r>
        <w:rPr>
          <w:rFonts w:hint="eastAsia" w:ascii="宋体" w:hAnsi="宋体" w:cs="宋体"/>
          <w:bCs/>
          <w:sz w:val="24"/>
          <w:szCs w:val="24"/>
        </w:rPr>
        <w:t>质疑人应在答复期满后十五个工作日内提起投诉。</w:t>
      </w:r>
    </w:p>
    <w:p w14:paraId="53B072B4">
      <w:pPr>
        <w:pStyle w:val="34"/>
        <w:spacing w:after="0" w:line="500" w:lineRule="exact"/>
        <w:rPr>
          <w:rFonts w:ascii="宋体" w:hAnsi="宋体" w:cs="宋体"/>
          <w:bCs/>
          <w:szCs w:val="24"/>
        </w:rPr>
      </w:pPr>
      <w:r>
        <w:rPr>
          <w:rFonts w:hint="eastAsia" w:ascii="宋体" w:hAnsi="宋体" w:cs="宋体"/>
          <w:bCs/>
          <w:szCs w:val="24"/>
        </w:rPr>
        <w:t>7、投诉人在全国范围12个月内三次以上投诉查无实据的，由财政部门列入不良行为记录名单。</w:t>
      </w:r>
    </w:p>
    <w:p w14:paraId="0F60C335">
      <w:pPr>
        <w:pStyle w:val="34"/>
        <w:spacing w:after="0" w:line="500" w:lineRule="exact"/>
        <w:rPr>
          <w:rFonts w:ascii="宋体" w:hAnsi="宋体" w:cs="宋体"/>
          <w:bCs/>
          <w:szCs w:val="24"/>
        </w:rPr>
      </w:pPr>
      <w:r>
        <w:rPr>
          <w:rFonts w:hint="eastAsia" w:ascii="宋体" w:hAnsi="宋体" w:cs="宋体"/>
          <w:bCs/>
          <w:szCs w:val="24"/>
        </w:rPr>
        <w:t>投诉人有下列行为之一的，属于虚假、恶意投诉，由财政部门列入不良行为记录名单，禁止其1至3年内参加政府采购活动：</w:t>
      </w:r>
    </w:p>
    <w:p w14:paraId="41B77A64">
      <w:pPr>
        <w:pStyle w:val="34"/>
        <w:spacing w:after="0" w:line="500" w:lineRule="exact"/>
        <w:rPr>
          <w:rFonts w:ascii="宋体" w:hAnsi="宋体" w:cs="宋体"/>
          <w:bCs/>
          <w:szCs w:val="24"/>
        </w:rPr>
      </w:pPr>
      <w:r>
        <w:rPr>
          <w:rFonts w:hint="eastAsia" w:ascii="宋体" w:hAnsi="宋体" w:cs="宋体"/>
          <w:bCs/>
          <w:szCs w:val="24"/>
        </w:rPr>
        <w:t>（一）捏造事实；</w:t>
      </w:r>
    </w:p>
    <w:p w14:paraId="62252A5E">
      <w:pPr>
        <w:pStyle w:val="34"/>
        <w:spacing w:after="0" w:line="500" w:lineRule="exact"/>
        <w:rPr>
          <w:rFonts w:ascii="宋体" w:hAnsi="宋体" w:cs="宋体"/>
          <w:bCs/>
          <w:szCs w:val="24"/>
        </w:rPr>
      </w:pPr>
      <w:r>
        <w:rPr>
          <w:rFonts w:hint="eastAsia" w:ascii="宋体" w:hAnsi="宋体" w:cs="宋体"/>
          <w:bCs/>
          <w:szCs w:val="24"/>
        </w:rPr>
        <w:t>（二）提供虚假材料；</w:t>
      </w:r>
    </w:p>
    <w:p w14:paraId="46CA3ECD">
      <w:pPr>
        <w:pStyle w:val="34"/>
        <w:spacing w:after="0" w:line="500" w:lineRule="exact"/>
        <w:rPr>
          <w:rFonts w:ascii="宋体" w:hAnsi="宋体" w:cs="宋体"/>
          <w:bCs/>
          <w:szCs w:val="24"/>
        </w:rPr>
      </w:pPr>
      <w:r>
        <w:rPr>
          <w:rFonts w:hint="eastAsia" w:ascii="宋体" w:hAnsi="宋体" w:cs="宋体"/>
          <w:bCs/>
          <w:szCs w:val="24"/>
        </w:rPr>
        <w:t>（三）以非法手段取得证明材料。证据来源的合法性存在明显疑问，投诉人无法证明其取得方式合法的，视为以非法手段取得证明材料。</w:t>
      </w:r>
    </w:p>
    <w:p w14:paraId="0506816B">
      <w:pPr>
        <w:pStyle w:val="3"/>
        <w:spacing w:before="0" w:after="0" w:line="560" w:lineRule="exact"/>
        <w:jc w:val="center"/>
        <w:rPr>
          <w:rFonts w:hint="eastAsia" w:ascii="宋体" w:hAnsi="宋体" w:eastAsia="宋体" w:cs="宋体"/>
          <w:sz w:val="28"/>
          <w:szCs w:val="28"/>
        </w:rPr>
      </w:pPr>
      <w:bookmarkStart w:id="102" w:name="_Toc13399"/>
    </w:p>
    <w:p w14:paraId="549D0283">
      <w:pPr>
        <w:pStyle w:val="3"/>
        <w:spacing w:before="0" w:after="0" w:line="560" w:lineRule="exact"/>
        <w:jc w:val="center"/>
        <w:rPr>
          <w:rFonts w:hint="eastAsia" w:ascii="宋体" w:hAnsi="宋体" w:eastAsia="宋体" w:cs="宋体"/>
          <w:sz w:val="28"/>
          <w:szCs w:val="28"/>
        </w:rPr>
      </w:pPr>
    </w:p>
    <w:p w14:paraId="4EFEC1BF">
      <w:pPr>
        <w:pStyle w:val="3"/>
        <w:spacing w:before="0" w:after="0" w:line="560" w:lineRule="exact"/>
        <w:jc w:val="center"/>
        <w:rPr>
          <w:rFonts w:ascii="宋体" w:hAnsi="宋体" w:eastAsia="宋体" w:cs="宋体"/>
          <w:sz w:val="28"/>
          <w:szCs w:val="28"/>
        </w:rPr>
      </w:pPr>
      <w:r>
        <w:rPr>
          <w:rFonts w:hint="eastAsia" w:ascii="宋体" w:hAnsi="宋体" w:eastAsia="宋体" w:cs="宋体"/>
          <w:sz w:val="28"/>
          <w:szCs w:val="28"/>
        </w:rPr>
        <w:t>二、采购合同</w:t>
      </w:r>
      <w:bookmarkEnd w:id="102"/>
    </w:p>
    <w:bookmarkEnd w:id="69"/>
    <w:p w14:paraId="717CB0A8">
      <w:pPr>
        <w:pStyle w:val="34"/>
        <w:spacing w:after="0" w:line="500" w:lineRule="exact"/>
        <w:jc w:val="center"/>
        <w:rPr>
          <w:rFonts w:ascii="宋体" w:hAnsi="宋体" w:cs="宋体"/>
          <w:bCs/>
          <w:szCs w:val="24"/>
        </w:rPr>
      </w:pPr>
      <w:bookmarkStart w:id="103" w:name="_Toc363199273"/>
      <w:r>
        <w:rPr>
          <w:rFonts w:hint="eastAsia" w:ascii="宋体" w:hAnsi="宋体" w:cs="宋体"/>
          <w:bCs/>
          <w:szCs w:val="24"/>
        </w:rPr>
        <w:t>（双方自行拟定，但不得违背谈判文件实质性内容）</w:t>
      </w:r>
    </w:p>
    <w:p w14:paraId="353B081F">
      <w:pPr>
        <w:pStyle w:val="11"/>
        <w:rPr>
          <w:rFonts w:ascii="宋体" w:hAnsi="宋体" w:eastAsia="宋体" w:cs="宋体"/>
          <w:sz w:val="28"/>
          <w:szCs w:val="28"/>
        </w:rPr>
      </w:pPr>
      <w:bookmarkStart w:id="104" w:name="_Toc20887"/>
    </w:p>
    <w:p w14:paraId="05166616">
      <w:pPr>
        <w:pStyle w:val="11"/>
        <w:rPr>
          <w:rFonts w:ascii="宋体" w:hAnsi="宋体" w:eastAsia="宋体" w:cs="宋体"/>
          <w:sz w:val="28"/>
          <w:szCs w:val="28"/>
        </w:rPr>
      </w:pPr>
    </w:p>
    <w:p w14:paraId="6CCC112E">
      <w:pPr>
        <w:pStyle w:val="11"/>
        <w:rPr>
          <w:rFonts w:ascii="宋体" w:hAnsi="宋体" w:eastAsia="宋体" w:cs="宋体"/>
          <w:sz w:val="28"/>
          <w:szCs w:val="28"/>
        </w:rPr>
      </w:pPr>
    </w:p>
    <w:bookmarkEnd w:id="104"/>
    <w:p w14:paraId="5D2F7C0B">
      <w:pPr>
        <w:pStyle w:val="3"/>
        <w:spacing w:before="0" w:after="0" w:line="560" w:lineRule="exact"/>
        <w:jc w:val="center"/>
        <w:rPr>
          <w:rFonts w:ascii="宋体" w:hAnsi="宋体" w:eastAsia="宋体" w:cs="宋体"/>
          <w:sz w:val="28"/>
          <w:szCs w:val="28"/>
        </w:rPr>
      </w:pPr>
      <w:bookmarkStart w:id="105" w:name="_Toc27329"/>
      <w:r>
        <w:rPr>
          <w:rFonts w:hint="eastAsia" w:ascii="宋体" w:hAnsi="宋体" w:eastAsia="宋体" w:cs="宋体"/>
          <w:sz w:val="28"/>
          <w:szCs w:val="28"/>
        </w:rPr>
        <w:t>三、采购需求</w:t>
      </w:r>
    </w:p>
    <w:p w14:paraId="03BCD840">
      <w:pPr>
        <w:spacing w:before="190" w:line="220" w:lineRule="auto"/>
        <w:ind w:left="5"/>
        <w:outlineLvl w:val="0"/>
        <w:rPr>
          <w:rFonts w:ascii="宋体" w:hAnsi="宋体" w:cs="宋体"/>
          <w:b/>
          <w:bCs/>
          <w:sz w:val="24"/>
          <w:szCs w:val="24"/>
          <w:highlight w:val="none"/>
        </w:rPr>
      </w:pPr>
      <w:r>
        <w:rPr>
          <w:rFonts w:ascii="宋体" w:hAnsi="宋体" w:cs="宋体"/>
          <w:b/>
          <w:bCs/>
          <w:spacing w:val="-5"/>
          <w:sz w:val="28"/>
          <w:szCs w:val="28"/>
          <w:highlight w:val="none"/>
        </w:rPr>
        <w:t>一、</w:t>
      </w:r>
      <w:r>
        <w:rPr>
          <w:rFonts w:hint="eastAsia" w:ascii="宋体" w:hAnsi="宋体" w:cs="宋体"/>
          <w:b/>
          <w:bCs/>
          <w:sz w:val="24"/>
          <w:szCs w:val="24"/>
          <w:highlight w:val="none"/>
        </w:rPr>
        <w:t>项目背景</w:t>
      </w:r>
    </w:p>
    <w:p w14:paraId="21C134CC">
      <w:pPr>
        <w:spacing w:line="500" w:lineRule="exact"/>
        <w:ind w:firstLine="480" w:firstLineChars="200"/>
        <w:rPr>
          <w:rFonts w:ascii="宋体" w:hAnsi="宋体" w:cs="宋体"/>
          <w:bCs/>
          <w:sz w:val="24"/>
          <w:szCs w:val="24"/>
          <w:highlight w:val="none"/>
        </w:rPr>
      </w:pPr>
      <w:r>
        <w:rPr>
          <w:rFonts w:hint="eastAsia" w:ascii="宋体" w:hAnsi="宋体" w:cs="宋体"/>
          <w:bCs/>
          <w:sz w:val="24"/>
          <w:szCs w:val="24"/>
          <w:highlight w:val="none"/>
        </w:rPr>
        <w:t>关于工程设计建筑行业（建筑工程）乙级A234007475（临）</w:t>
      </w:r>
      <w:r>
        <w:rPr>
          <w:rFonts w:hint="eastAsia" w:ascii="宋体" w:hAnsi="宋体" w:cs="宋体"/>
          <w:bCs/>
          <w:sz w:val="24"/>
          <w:szCs w:val="24"/>
          <w:highlight w:val="none"/>
          <w:lang w:eastAsia="zh-CN"/>
        </w:rPr>
        <w:t>、</w:t>
      </w:r>
      <w:r>
        <w:rPr>
          <w:rFonts w:hint="eastAsia" w:ascii="宋体" w:hAnsi="宋体" w:cs="宋体"/>
          <w:bCs/>
          <w:sz w:val="24"/>
          <w:szCs w:val="24"/>
          <w:highlight w:val="none"/>
        </w:rPr>
        <w:t>工程勘察岩土工程专业（岩土工程勘察（勘察））乙级B234007475（临）</w:t>
      </w:r>
      <w:r>
        <w:rPr>
          <w:rFonts w:hint="eastAsia" w:ascii="宋体" w:hAnsi="宋体" w:cs="宋体"/>
          <w:bCs/>
          <w:sz w:val="24"/>
          <w:szCs w:val="24"/>
          <w:highlight w:val="none"/>
          <w:lang w:eastAsia="zh-CN"/>
        </w:rPr>
        <w:t>资质延续</w:t>
      </w:r>
      <w:r>
        <w:rPr>
          <w:rFonts w:hint="eastAsia" w:ascii="宋体" w:hAnsi="宋体" w:cs="宋体"/>
          <w:bCs/>
          <w:sz w:val="24"/>
          <w:szCs w:val="24"/>
          <w:highlight w:val="none"/>
        </w:rPr>
        <w:t>代理及相关咨询服务。</w:t>
      </w:r>
    </w:p>
    <w:p w14:paraId="2CA3EC6C">
      <w:pPr>
        <w:spacing w:before="190" w:line="220" w:lineRule="auto"/>
        <w:ind w:left="5"/>
        <w:outlineLvl w:val="0"/>
        <w:rPr>
          <w:rFonts w:ascii="宋体" w:hAnsi="宋体" w:cs="宋体"/>
          <w:b/>
          <w:bCs/>
          <w:sz w:val="24"/>
          <w:szCs w:val="24"/>
          <w:highlight w:val="none"/>
        </w:rPr>
      </w:pPr>
      <w:r>
        <w:rPr>
          <w:rFonts w:hint="eastAsia" w:ascii="宋体" w:hAnsi="宋体" w:cs="宋体"/>
          <w:b/>
          <w:bCs/>
          <w:sz w:val="24"/>
          <w:szCs w:val="24"/>
          <w:highlight w:val="none"/>
        </w:rPr>
        <w:t>二、服务内容</w:t>
      </w:r>
    </w:p>
    <w:p w14:paraId="66DB69E5">
      <w:pPr>
        <w:spacing w:line="500" w:lineRule="exact"/>
        <w:ind w:firstLine="480" w:firstLineChars="200"/>
        <w:rPr>
          <w:rFonts w:hint="eastAsia" w:ascii="宋体" w:hAnsi="宋体" w:eastAsia="宋体" w:cs="宋体"/>
          <w:bCs/>
          <w:sz w:val="24"/>
          <w:szCs w:val="24"/>
          <w:highlight w:val="none"/>
        </w:rPr>
      </w:pPr>
      <w:bookmarkStart w:id="106" w:name="_Toc188865342"/>
      <w:bookmarkStart w:id="107" w:name="_Toc211270446"/>
      <w:bookmarkStart w:id="108" w:name="_Toc189297217"/>
      <w:bookmarkStart w:id="109" w:name="_Toc13306"/>
      <w:bookmarkStart w:id="110" w:name="_Toc25339"/>
      <w:bookmarkStart w:id="111" w:name="_Toc14930"/>
      <w:bookmarkStart w:id="112" w:name="_Toc182401675"/>
      <w:bookmarkStart w:id="113" w:name="_Toc180913833"/>
      <w:bookmarkStart w:id="114" w:name="_Toc224039983"/>
      <w:bookmarkStart w:id="115" w:name="_Toc138923269"/>
      <w:bookmarkStart w:id="116" w:name="_Toc166138062"/>
      <w:r>
        <w:rPr>
          <w:rFonts w:hint="eastAsia" w:ascii="宋体" w:hAnsi="宋体" w:cs="宋体"/>
          <w:bCs/>
          <w:sz w:val="24"/>
          <w:szCs w:val="24"/>
          <w:highlight w:val="none"/>
          <w:lang w:eastAsia="zh-CN"/>
        </w:rPr>
        <w:t>（一）</w:t>
      </w:r>
      <w:r>
        <w:rPr>
          <w:rFonts w:hint="eastAsia" w:ascii="宋体" w:hAnsi="宋体" w:eastAsia="宋体" w:cs="宋体"/>
          <w:bCs/>
          <w:sz w:val="24"/>
          <w:szCs w:val="24"/>
          <w:highlight w:val="none"/>
        </w:rPr>
        <w:t>为</w:t>
      </w:r>
      <w:r>
        <w:rPr>
          <w:rFonts w:hint="eastAsia" w:ascii="宋体" w:hAnsi="宋体" w:eastAsia="宋体" w:cs="宋体"/>
          <w:bCs/>
          <w:sz w:val="24"/>
          <w:szCs w:val="24"/>
          <w:highlight w:val="none"/>
          <w:lang w:eastAsia="zh-CN"/>
        </w:rPr>
        <w:t>采购人</w:t>
      </w:r>
      <w:r>
        <w:rPr>
          <w:rFonts w:hint="eastAsia" w:ascii="宋体" w:hAnsi="宋体" w:eastAsia="宋体" w:cs="宋体"/>
          <w:bCs/>
          <w:sz w:val="24"/>
          <w:szCs w:val="24"/>
          <w:highlight w:val="none"/>
        </w:rPr>
        <w:t>资质申报进行内部人员、基础材料、主要申报人员材料、业绩材料资料的筛选、完善，申报材料的编制等咨询工作。</w:t>
      </w:r>
    </w:p>
    <w:p w14:paraId="01687069">
      <w:pPr>
        <w:spacing w:line="500" w:lineRule="exact"/>
        <w:ind w:firstLine="480" w:firstLineChars="200"/>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1</w:t>
      </w:r>
      <w:r>
        <w:rPr>
          <w:rFonts w:hint="eastAsia" w:ascii="宋体" w:hAnsi="宋体" w:eastAsia="宋体" w:cs="宋体"/>
          <w:bCs/>
          <w:sz w:val="24"/>
          <w:szCs w:val="24"/>
          <w:highlight w:val="none"/>
          <w:lang w:eastAsia="zh-CN"/>
        </w:rPr>
        <w:t>、</w:t>
      </w:r>
      <w:r>
        <w:rPr>
          <w:rFonts w:hint="eastAsia" w:ascii="宋体" w:hAnsi="宋体" w:cs="宋体"/>
          <w:bCs/>
          <w:sz w:val="24"/>
          <w:szCs w:val="24"/>
          <w:highlight w:val="none"/>
          <w:lang w:eastAsia="zh-CN"/>
        </w:rPr>
        <w:t>成交供应商</w:t>
      </w:r>
      <w:r>
        <w:rPr>
          <w:rFonts w:hint="eastAsia" w:ascii="宋体" w:hAnsi="宋体" w:eastAsia="宋体" w:cs="宋体"/>
          <w:bCs/>
          <w:sz w:val="24"/>
          <w:szCs w:val="24"/>
          <w:highlight w:val="none"/>
          <w:lang w:eastAsia="zh-CN"/>
        </w:rPr>
        <w:t>负责</w:t>
      </w:r>
      <w:r>
        <w:rPr>
          <w:rFonts w:hint="eastAsia" w:ascii="宋体" w:hAnsi="宋体" w:cs="宋体"/>
          <w:bCs/>
          <w:sz w:val="24"/>
          <w:szCs w:val="24"/>
          <w:highlight w:val="none"/>
          <w:lang w:eastAsia="zh-CN"/>
        </w:rPr>
        <w:t>采购人</w:t>
      </w:r>
      <w:r>
        <w:rPr>
          <w:rFonts w:hint="eastAsia" w:ascii="宋体" w:hAnsi="宋体" w:eastAsia="宋体" w:cs="宋体"/>
          <w:bCs/>
          <w:sz w:val="24"/>
          <w:szCs w:val="24"/>
          <w:highlight w:val="none"/>
          <w:lang w:eastAsia="zh-CN"/>
        </w:rPr>
        <w:t>企业资质申请所需的各项材料，并进行咨询服务指导(包含但不限于资质申报所需材料的收集、编制工作，业绩核查材料的准备及报送工作，申报系统的编写指导，申报办理进度的跟踪工作)，并按规定向其资质行政主管部门申报。</w:t>
      </w:r>
      <w:r>
        <w:rPr>
          <w:rFonts w:hint="eastAsia" w:ascii="宋体" w:hAnsi="宋体" w:cs="宋体"/>
          <w:bCs/>
          <w:sz w:val="24"/>
          <w:szCs w:val="24"/>
          <w:highlight w:val="none"/>
          <w:lang w:val="en-US" w:eastAsia="zh-CN"/>
        </w:rPr>
        <w:t>成交供应商</w:t>
      </w:r>
      <w:r>
        <w:rPr>
          <w:rFonts w:hint="eastAsia" w:ascii="宋体" w:hAnsi="宋体" w:eastAsia="宋体" w:cs="宋体"/>
          <w:bCs/>
          <w:sz w:val="24"/>
          <w:szCs w:val="24"/>
          <w:highlight w:val="none"/>
          <w:lang w:val="en-US" w:eastAsia="zh-CN"/>
        </w:rPr>
        <w:t>所提供的人才材料不符合要求应自行调整，且因调整耽误的时间应由</w:t>
      </w:r>
      <w:r>
        <w:rPr>
          <w:rFonts w:hint="eastAsia" w:ascii="宋体" w:hAnsi="宋体" w:cs="宋体"/>
          <w:bCs/>
          <w:sz w:val="24"/>
          <w:szCs w:val="24"/>
          <w:highlight w:val="none"/>
          <w:lang w:val="en-US" w:eastAsia="zh-CN"/>
        </w:rPr>
        <w:t>成交供应商</w:t>
      </w:r>
      <w:r>
        <w:rPr>
          <w:rFonts w:hint="eastAsia" w:ascii="宋体" w:hAnsi="宋体" w:eastAsia="宋体" w:cs="宋体"/>
          <w:bCs/>
          <w:sz w:val="24"/>
          <w:szCs w:val="24"/>
          <w:highlight w:val="none"/>
          <w:lang w:val="en-US" w:eastAsia="zh-CN"/>
        </w:rPr>
        <w:t>负责。</w:t>
      </w:r>
    </w:p>
    <w:p w14:paraId="0B957DD3">
      <w:pPr>
        <w:spacing w:line="500" w:lineRule="exact"/>
        <w:ind w:firstLine="480" w:firstLineChars="200"/>
        <w:rPr>
          <w:rFonts w:hint="eastAsia" w:ascii="宋体" w:hAnsi="宋体" w:eastAsia="宋体" w:cs="宋体"/>
          <w:bCs/>
          <w:sz w:val="24"/>
          <w:szCs w:val="24"/>
          <w:highlight w:val="none"/>
          <w:lang w:eastAsia="zh-CN"/>
        </w:rPr>
      </w:pPr>
      <w:r>
        <w:rPr>
          <w:rFonts w:hint="eastAsia" w:ascii="宋体" w:hAnsi="宋体" w:cs="宋体"/>
          <w:bCs/>
          <w:sz w:val="24"/>
          <w:szCs w:val="24"/>
          <w:highlight w:val="none"/>
          <w:lang w:val="en-US" w:eastAsia="zh-CN"/>
        </w:rPr>
        <w:t>2</w:t>
      </w:r>
      <w:r>
        <w:rPr>
          <w:rFonts w:hint="eastAsia" w:ascii="宋体" w:hAnsi="宋体" w:eastAsia="宋体" w:cs="宋体"/>
          <w:bCs/>
          <w:sz w:val="24"/>
          <w:szCs w:val="24"/>
          <w:highlight w:val="none"/>
          <w:lang w:eastAsia="zh-CN"/>
        </w:rPr>
        <w:t>、</w:t>
      </w:r>
      <w:r>
        <w:rPr>
          <w:rFonts w:hint="eastAsia" w:ascii="宋体" w:hAnsi="宋体" w:cs="宋体"/>
          <w:bCs/>
          <w:sz w:val="24"/>
          <w:szCs w:val="24"/>
          <w:highlight w:val="none"/>
          <w:lang w:eastAsia="zh-CN"/>
        </w:rPr>
        <w:t>采购人</w:t>
      </w:r>
      <w:r>
        <w:rPr>
          <w:rFonts w:hint="eastAsia" w:ascii="宋体" w:hAnsi="宋体" w:eastAsia="宋体" w:cs="宋体"/>
          <w:bCs/>
          <w:sz w:val="24"/>
          <w:szCs w:val="24"/>
          <w:highlight w:val="none"/>
          <w:lang w:eastAsia="zh-CN"/>
        </w:rPr>
        <w:t>组织材料过程中必须由</w:t>
      </w:r>
      <w:r>
        <w:rPr>
          <w:rFonts w:hint="eastAsia" w:ascii="宋体" w:hAnsi="宋体" w:cs="宋体"/>
          <w:bCs/>
          <w:sz w:val="24"/>
          <w:szCs w:val="24"/>
          <w:highlight w:val="none"/>
          <w:lang w:eastAsia="zh-CN"/>
        </w:rPr>
        <w:t>成交供应商</w:t>
      </w:r>
      <w:r>
        <w:rPr>
          <w:rFonts w:hint="eastAsia" w:ascii="宋体" w:hAnsi="宋体" w:eastAsia="宋体" w:cs="宋体"/>
          <w:bCs/>
          <w:sz w:val="24"/>
          <w:szCs w:val="24"/>
          <w:highlight w:val="none"/>
          <w:lang w:eastAsia="zh-CN"/>
        </w:rPr>
        <w:t>进行系统指导，</w:t>
      </w:r>
      <w:r>
        <w:rPr>
          <w:rFonts w:hint="eastAsia" w:ascii="宋体" w:hAnsi="宋体" w:cs="宋体"/>
          <w:bCs/>
          <w:sz w:val="24"/>
          <w:szCs w:val="24"/>
          <w:highlight w:val="none"/>
          <w:lang w:eastAsia="zh-CN"/>
        </w:rPr>
        <w:t>采购人</w:t>
      </w:r>
      <w:r>
        <w:rPr>
          <w:rFonts w:hint="eastAsia" w:ascii="宋体" w:hAnsi="宋体" w:eastAsia="宋体" w:cs="宋体"/>
          <w:bCs/>
          <w:sz w:val="24"/>
          <w:szCs w:val="24"/>
          <w:highlight w:val="none"/>
          <w:lang w:eastAsia="zh-CN"/>
        </w:rPr>
        <w:t>应积极配合</w:t>
      </w:r>
      <w:r>
        <w:rPr>
          <w:rFonts w:hint="eastAsia" w:ascii="宋体" w:hAnsi="宋体" w:cs="宋体"/>
          <w:bCs/>
          <w:sz w:val="24"/>
          <w:szCs w:val="24"/>
          <w:highlight w:val="none"/>
          <w:lang w:eastAsia="zh-CN"/>
        </w:rPr>
        <w:t>成交供应商</w:t>
      </w:r>
      <w:r>
        <w:rPr>
          <w:rFonts w:hint="eastAsia" w:ascii="宋体" w:hAnsi="宋体" w:eastAsia="宋体" w:cs="宋体"/>
          <w:bCs/>
          <w:sz w:val="24"/>
          <w:szCs w:val="24"/>
          <w:highlight w:val="none"/>
          <w:lang w:eastAsia="zh-CN"/>
        </w:rPr>
        <w:t>提供所需的必备资料或证件；如因资质行政主管部门政策调整、变动，导致</w:t>
      </w:r>
      <w:r>
        <w:rPr>
          <w:rFonts w:hint="eastAsia" w:ascii="宋体" w:hAnsi="宋体" w:cs="宋体"/>
          <w:bCs/>
          <w:sz w:val="24"/>
          <w:szCs w:val="24"/>
          <w:highlight w:val="none"/>
          <w:lang w:eastAsia="zh-CN"/>
        </w:rPr>
        <w:t>采购人</w:t>
      </w:r>
      <w:r>
        <w:rPr>
          <w:rFonts w:hint="eastAsia" w:ascii="宋体" w:hAnsi="宋体" w:eastAsia="宋体" w:cs="宋体"/>
          <w:bCs/>
          <w:sz w:val="24"/>
          <w:szCs w:val="24"/>
          <w:highlight w:val="none"/>
          <w:lang w:eastAsia="zh-CN"/>
        </w:rPr>
        <w:t>资质无法申报，</w:t>
      </w:r>
      <w:r>
        <w:rPr>
          <w:rFonts w:hint="eastAsia" w:ascii="宋体" w:hAnsi="宋体" w:cs="宋体"/>
          <w:bCs/>
          <w:sz w:val="24"/>
          <w:szCs w:val="24"/>
          <w:highlight w:val="none"/>
          <w:lang w:eastAsia="zh-CN"/>
        </w:rPr>
        <w:t>采购人</w:t>
      </w:r>
      <w:r>
        <w:rPr>
          <w:rFonts w:hint="eastAsia" w:ascii="宋体" w:hAnsi="宋体" w:eastAsia="宋体" w:cs="宋体"/>
          <w:bCs/>
          <w:sz w:val="24"/>
          <w:szCs w:val="24"/>
          <w:highlight w:val="none"/>
          <w:lang w:eastAsia="zh-CN"/>
        </w:rPr>
        <w:t>可按</w:t>
      </w:r>
      <w:r>
        <w:rPr>
          <w:rFonts w:hint="eastAsia" w:ascii="宋体" w:hAnsi="宋体" w:cs="宋体"/>
          <w:bCs/>
          <w:sz w:val="24"/>
          <w:szCs w:val="24"/>
          <w:highlight w:val="none"/>
          <w:lang w:eastAsia="zh-CN"/>
        </w:rPr>
        <w:t>成交供应商</w:t>
      </w:r>
      <w:r>
        <w:rPr>
          <w:rFonts w:hint="eastAsia" w:ascii="宋体" w:hAnsi="宋体" w:eastAsia="宋体" w:cs="宋体"/>
          <w:bCs/>
          <w:sz w:val="24"/>
          <w:szCs w:val="24"/>
          <w:highlight w:val="none"/>
          <w:lang w:eastAsia="zh-CN"/>
        </w:rPr>
        <w:t>提供的工作内容清单评估</w:t>
      </w:r>
      <w:r>
        <w:rPr>
          <w:rFonts w:hint="eastAsia" w:ascii="宋体" w:hAnsi="宋体" w:cs="宋体"/>
          <w:bCs/>
          <w:sz w:val="24"/>
          <w:szCs w:val="24"/>
          <w:highlight w:val="none"/>
          <w:lang w:eastAsia="zh-CN"/>
        </w:rPr>
        <w:t>成交供应商</w:t>
      </w:r>
      <w:r>
        <w:rPr>
          <w:rFonts w:hint="eastAsia" w:ascii="宋体" w:hAnsi="宋体" w:eastAsia="宋体" w:cs="宋体"/>
          <w:bCs/>
          <w:sz w:val="24"/>
          <w:szCs w:val="24"/>
          <w:highlight w:val="none"/>
          <w:lang w:eastAsia="zh-CN"/>
        </w:rPr>
        <w:t>已完成的工作内容、支付已完成部分的对应款项，支付完成后本合同自动终止。</w:t>
      </w:r>
    </w:p>
    <w:p w14:paraId="4DD65B26">
      <w:pPr>
        <w:spacing w:line="500" w:lineRule="exact"/>
        <w:ind w:firstLine="480" w:firstLineChars="200"/>
        <w:rPr>
          <w:rFonts w:hint="eastAsia" w:ascii="宋体" w:hAnsi="宋体" w:eastAsia="宋体" w:cs="宋体"/>
          <w:bCs/>
          <w:sz w:val="24"/>
          <w:szCs w:val="24"/>
          <w:highlight w:val="none"/>
          <w:lang w:eastAsia="zh-CN"/>
        </w:rPr>
      </w:pPr>
      <w:r>
        <w:rPr>
          <w:rFonts w:hint="eastAsia" w:ascii="宋体" w:hAnsi="宋体" w:cs="宋体"/>
          <w:bCs/>
          <w:sz w:val="24"/>
          <w:szCs w:val="24"/>
          <w:highlight w:val="none"/>
          <w:lang w:val="en-US" w:eastAsia="zh-CN"/>
        </w:rPr>
        <w:t>3</w:t>
      </w:r>
      <w:r>
        <w:rPr>
          <w:rFonts w:hint="eastAsia" w:ascii="宋体" w:hAnsi="宋体" w:eastAsia="宋体" w:cs="宋体"/>
          <w:bCs/>
          <w:sz w:val="24"/>
          <w:szCs w:val="24"/>
          <w:highlight w:val="none"/>
          <w:lang w:eastAsia="zh-CN"/>
        </w:rPr>
        <w:t>、组织资料过程中，如遇</w:t>
      </w:r>
      <w:r>
        <w:rPr>
          <w:rFonts w:hint="eastAsia" w:ascii="宋体" w:hAnsi="宋体" w:cs="宋体"/>
          <w:bCs/>
          <w:sz w:val="24"/>
          <w:szCs w:val="24"/>
          <w:highlight w:val="none"/>
          <w:lang w:eastAsia="zh-CN"/>
        </w:rPr>
        <w:t>采购人</w:t>
      </w:r>
      <w:r>
        <w:rPr>
          <w:rFonts w:hint="eastAsia" w:ascii="宋体" w:hAnsi="宋体" w:eastAsia="宋体" w:cs="宋体"/>
          <w:bCs/>
          <w:sz w:val="24"/>
          <w:szCs w:val="24"/>
          <w:highlight w:val="none"/>
          <w:lang w:eastAsia="zh-CN"/>
        </w:rPr>
        <w:t>疑难问题，</w:t>
      </w:r>
      <w:r>
        <w:rPr>
          <w:rFonts w:hint="eastAsia" w:ascii="宋体" w:hAnsi="宋体" w:cs="宋体"/>
          <w:bCs/>
          <w:sz w:val="24"/>
          <w:szCs w:val="24"/>
          <w:highlight w:val="none"/>
          <w:lang w:eastAsia="zh-CN"/>
        </w:rPr>
        <w:t>成交供应商</w:t>
      </w:r>
      <w:r>
        <w:rPr>
          <w:rFonts w:hint="eastAsia" w:ascii="宋体" w:hAnsi="宋体" w:eastAsia="宋体" w:cs="宋体"/>
          <w:bCs/>
          <w:sz w:val="24"/>
          <w:szCs w:val="24"/>
          <w:highlight w:val="none"/>
          <w:lang w:eastAsia="zh-CN"/>
        </w:rPr>
        <w:t>可配合协助解决，保证材料组织过程的顺利完成。</w:t>
      </w:r>
    </w:p>
    <w:p w14:paraId="51EE400A">
      <w:pPr>
        <w:spacing w:line="500" w:lineRule="exact"/>
        <w:ind w:firstLine="480" w:firstLineChars="200"/>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（二）</w:t>
      </w:r>
      <w:r>
        <w:rPr>
          <w:rFonts w:hint="eastAsia" w:ascii="宋体" w:hAnsi="宋体" w:eastAsia="宋体" w:cs="宋体"/>
          <w:bCs/>
          <w:sz w:val="24"/>
          <w:szCs w:val="24"/>
          <w:highlight w:val="none"/>
        </w:rPr>
        <w:t>该资质申报审批相关政策、流程和规范要求的咨询。</w:t>
      </w:r>
    </w:p>
    <w:p w14:paraId="73955286">
      <w:pPr>
        <w:spacing w:line="500" w:lineRule="exact"/>
        <w:ind w:firstLine="480" w:firstLineChars="200"/>
        <w:rPr>
          <w:rFonts w:hint="eastAsia" w:ascii="宋体" w:hAnsi="宋体" w:cs="宋体"/>
          <w:bCs/>
          <w:sz w:val="24"/>
          <w:szCs w:val="24"/>
          <w:highlight w:val="none"/>
          <w:lang w:eastAsia="zh-CN"/>
        </w:rPr>
      </w:pPr>
      <w:r>
        <w:rPr>
          <w:rFonts w:hint="eastAsia" w:ascii="宋体" w:hAnsi="宋体" w:cs="宋体"/>
          <w:bCs/>
          <w:sz w:val="24"/>
          <w:szCs w:val="24"/>
          <w:highlight w:val="none"/>
          <w:lang w:eastAsia="zh-CN"/>
        </w:rPr>
        <w:t>（三）</w:t>
      </w:r>
      <w:r>
        <w:rPr>
          <w:rFonts w:hint="eastAsia" w:ascii="宋体" w:hAnsi="宋体" w:eastAsia="宋体" w:cs="宋体"/>
          <w:bCs/>
          <w:sz w:val="24"/>
          <w:szCs w:val="24"/>
          <w:highlight w:val="none"/>
        </w:rPr>
        <w:t>申报</w:t>
      </w:r>
      <w:r>
        <w:rPr>
          <w:rFonts w:hint="eastAsia" w:ascii="宋体" w:hAnsi="宋体" w:cs="宋体"/>
          <w:bCs/>
          <w:sz w:val="24"/>
          <w:szCs w:val="24"/>
          <w:highlight w:val="none"/>
          <w:lang w:eastAsia="zh-CN"/>
        </w:rPr>
        <w:t>技术人员专业及数量</w:t>
      </w:r>
    </w:p>
    <w:tbl>
      <w:tblPr>
        <w:tblStyle w:val="36"/>
        <w:tblpPr w:leftFromText="180" w:rightFromText="180" w:vertAnchor="text" w:horzAnchor="page" w:tblpXSpec="center" w:tblpY="278"/>
        <w:tblOverlap w:val="never"/>
        <w:tblW w:w="74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55"/>
        <w:gridCol w:w="1950"/>
        <w:gridCol w:w="1978"/>
      </w:tblGrid>
      <w:tr w14:paraId="5E6E2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3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A165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所需专业名称</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EBF1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所需人数</w:t>
            </w:r>
          </w:p>
        </w:tc>
        <w:tc>
          <w:tcPr>
            <w:tcW w:w="19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3382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聘期</w:t>
            </w:r>
          </w:p>
        </w:tc>
      </w:tr>
      <w:tr w14:paraId="1BB50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BE4D8">
            <w:pPr>
              <w:jc w:val="center"/>
              <w:rPr>
                <w:rFonts w:hint="eastAsia" w:ascii="宋体" w:hAnsi="宋体" w:eastAsia="宋体" w:cs="宋体"/>
                <w:b/>
                <w:bCs/>
                <w:i w:val="0"/>
                <w:iCs w:val="0"/>
                <w:color w:val="000000"/>
                <w:sz w:val="22"/>
                <w:szCs w:val="22"/>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1582E">
            <w:pPr>
              <w:jc w:val="center"/>
              <w:rPr>
                <w:rFonts w:hint="eastAsia" w:ascii="宋体" w:hAnsi="宋体" w:eastAsia="宋体" w:cs="宋体"/>
                <w:b/>
                <w:bCs/>
                <w:i w:val="0"/>
                <w:iCs w:val="0"/>
                <w:color w:val="000000"/>
                <w:sz w:val="22"/>
                <w:szCs w:val="22"/>
                <w:u w:val="none"/>
              </w:rPr>
            </w:pPr>
          </w:p>
        </w:tc>
        <w:tc>
          <w:tcPr>
            <w:tcW w:w="1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7242B">
            <w:pPr>
              <w:jc w:val="center"/>
              <w:rPr>
                <w:rFonts w:hint="eastAsia" w:ascii="宋体" w:hAnsi="宋体" w:eastAsia="宋体" w:cs="宋体"/>
                <w:b/>
                <w:bCs/>
                <w:i w:val="0"/>
                <w:iCs w:val="0"/>
                <w:color w:val="000000"/>
                <w:sz w:val="22"/>
                <w:szCs w:val="22"/>
                <w:u w:val="none"/>
              </w:rPr>
            </w:pPr>
          </w:p>
        </w:tc>
      </w:tr>
      <w:tr w14:paraId="69095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6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注册一级建筑师带业绩</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5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1人</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8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一年</w:t>
            </w:r>
          </w:p>
        </w:tc>
      </w:tr>
      <w:tr w14:paraId="58376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B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注册一级建筑师</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A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1人</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8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一年</w:t>
            </w:r>
          </w:p>
        </w:tc>
      </w:tr>
      <w:tr w14:paraId="75955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7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注册一级结构师</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4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1人</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B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一年</w:t>
            </w:r>
          </w:p>
        </w:tc>
      </w:tr>
      <w:tr w14:paraId="572FE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B3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给排水中级职称带业绩</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E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1人</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5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半年</w:t>
            </w:r>
          </w:p>
        </w:tc>
      </w:tr>
      <w:tr w14:paraId="5E341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0B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暖通中级职称带业绩</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A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1人</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B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半年</w:t>
            </w:r>
          </w:p>
        </w:tc>
      </w:tr>
      <w:tr w14:paraId="5D7DC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BE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电气中级职称（替代注册供配电）</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70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1人</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4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半年</w:t>
            </w:r>
          </w:p>
        </w:tc>
      </w:tr>
      <w:tr w14:paraId="53043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6A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电气中级职称带业绩</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8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1人</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8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半年</w:t>
            </w:r>
          </w:p>
        </w:tc>
      </w:tr>
      <w:tr w14:paraId="5A267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8E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注册岩土带业绩</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C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1人</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F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半年</w:t>
            </w:r>
          </w:p>
        </w:tc>
      </w:tr>
      <w:tr w14:paraId="79EF8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83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注册岩土带业绩</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2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1人</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9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半年</w:t>
            </w:r>
          </w:p>
        </w:tc>
      </w:tr>
      <w:tr w14:paraId="11F39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3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95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岩土中级职称带业绩</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0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3人</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8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半年</w:t>
            </w:r>
          </w:p>
        </w:tc>
      </w:tr>
    </w:tbl>
    <w:p w14:paraId="19E72E56">
      <w:pPr>
        <w:spacing w:line="500" w:lineRule="exact"/>
        <w:ind w:firstLine="480" w:firstLineChars="200"/>
        <w:rPr>
          <w:rFonts w:hint="eastAsia" w:ascii="宋体" w:hAnsi="宋体" w:cs="宋体"/>
          <w:bCs/>
          <w:sz w:val="24"/>
          <w:szCs w:val="24"/>
          <w:highlight w:val="none"/>
          <w:lang w:eastAsia="zh-CN"/>
        </w:rPr>
      </w:pPr>
    </w:p>
    <w:p w14:paraId="60F27B6E">
      <w:pPr>
        <w:spacing w:line="500" w:lineRule="exact"/>
        <w:rPr>
          <w:rFonts w:hint="eastAsia" w:ascii="宋体" w:hAnsi="宋体" w:eastAsia="宋体" w:cs="宋体"/>
          <w:b/>
          <w:bCs w:val="0"/>
          <w:sz w:val="24"/>
          <w:szCs w:val="24"/>
          <w:highlight w:val="none"/>
        </w:rPr>
      </w:pPr>
    </w:p>
    <w:p w14:paraId="2A13A7A0">
      <w:pPr>
        <w:spacing w:line="500" w:lineRule="exact"/>
        <w:rPr>
          <w:rFonts w:hint="eastAsia" w:ascii="宋体" w:hAnsi="宋体" w:eastAsia="宋体" w:cs="宋体"/>
          <w:b/>
          <w:bCs w:val="0"/>
          <w:sz w:val="24"/>
          <w:szCs w:val="24"/>
          <w:highlight w:val="none"/>
        </w:rPr>
      </w:pPr>
    </w:p>
    <w:bookmarkEnd w:id="106"/>
    <w:bookmarkEnd w:id="107"/>
    <w:bookmarkEnd w:id="108"/>
    <w:bookmarkEnd w:id="109"/>
    <w:bookmarkEnd w:id="110"/>
    <w:bookmarkEnd w:id="111"/>
    <w:bookmarkEnd w:id="112"/>
    <w:bookmarkEnd w:id="113"/>
    <w:bookmarkEnd w:id="114"/>
    <w:bookmarkEnd w:id="115"/>
    <w:bookmarkEnd w:id="116"/>
    <w:p w14:paraId="79A0A684">
      <w:pPr>
        <w:spacing w:before="190" w:line="220" w:lineRule="auto"/>
        <w:ind w:left="5"/>
        <w:outlineLvl w:val="0"/>
        <w:rPr>
          <w:rFonts w:hint="eastAsia" w:ascii="宋体" w:hAnsi="宋体" w:cs="宋体"/>
          <w:b/>
          <w:bCs/>
          <w:sz w:val="24"/>
          <w:szCs w:val="24"/>
        </w:rPr>
      </w:pPr>
    </w:p>
    <w:p w14:paraId="65D850C2">
      <w:pPr>
        <w:spacing w:before="190" w:line="220" w:lineRule="auto"/>
        <w:ind w:left="5"/>
        <w:outlineLvl w:val="0"/>
        <w:rPr>
          <w:rFonts w:hint="eastAsia" w:ascii="宋体" w:hAnsi="宋体" w:cs="宋体"/>
          <w:b/>
          <w:bCs/>
          <w:sz w:val="24"/>
          <w:szCs w:val="24"/>
        </w:rPr>
      </w:pPr>
    </w:p>
    <w:p w14:paraId="0905069D">
      <w:pPr>
        <w:spacing w:before="190" w:line="220" w:lineRule="auto"/>
        <w:ind w:left="5"/>
        <w:outlineLvl w:val="0"/>
        <w:rPr>
          <w:rFonts w:hint="eastAsia" w:ascii="宋体" w:hAnsi="宋体" w:cs="宋体"/>
          <w:b/>
          <w:bCs/>
          <w:sz w:val="24"/>
          <w:szCs w:val="24"/>
        </w:rPr>
      </w:pPr>
    </w:p>
    <w:p w14:paraId="650D8930">
      <w:pPr>
        <w:spacing w:before="190" w:line="220" w:lineRule="auto"/>
        <w:ind w:left="5"/>
        <w:outlineLvl w:val="0"/>
        <w:rPr>
          <w:rFonts w:hint="eastAsia" w:ascii="宋体" w:hAnsi="宋体" w:cs="宋体"/>
          <w:b/>
          <w:bCs/>
          <w:sz w:val="24"/>
          <w:szCs w:val="24"/>
        </w:rPr>
      </w:pPr>
    </w:p>
    <w:p w14:paraId="7E4F5AB0">
      <w:pPr>
        <w:spacing w:before="190" w:line="220" w:lineRule="auto"/>
        <w:ind w:left="5"/>
        <w:outlineLvl w:val="0"/>
        <w:rPr>
          <w:rFonts w:hint="eastAsia" w:ascii="宋体" w:hAnsi="宋体" w:cs="宋体"/>
          <w:b/>
          <w:bCs/>
          <w:sz w:val="24"/>
          <w:szCs w:val="24"/>
        </w:rPr>
      </w:pPr>
    </w:p>
    <w:p w14:paraId="4AD9E51A">
      <w:pPr>
        <w:spacing w:before="190" w:line="220" w:lineRule="auto"/>
        <w:ind w:left="5"/>
        <w:outlineLvl w:val="0"/>
        <w:rPr>
          <w:rFonts w:hint="eastAsia" w:ascii="宋体" w:hAnsi="宋体" w:cs="宋体"/>
          <w:b/>
          <w:bCs/>
          <w:sz w:val="24"/>
          <w:szCs w:val="24"/>
        </w:rPr>
      </w:pPr>
    </w:p>
    <w:p w14:paraId="7DC7DCBF">
      <w:pPr>
        <w:spacing w:before="190" w:line="220" w:lineRule="auto"/>
        <w:ind w:left="5"/>
        <w:outlineLvl w:val="0"/>
        <w:rPr>
          <w:rFonts w:hint="eastAsia" w:ascii="宋体" w:hAnsi="宋体" w:cs="宋体"/>
          <w:b/>
          <w:bCs/>
          <w:sz w:val="24"/>
          <w:szCs w:val="24"/>
        </w:rPr>
      </w:pPr>
    </w:p>
    <w:p w14:paraId="3EA7E5A8">
      <w:pPr>
        <w:spacing w:before="190" w:line="220" w:lineRule="auto"/>
        <w:ind w:left="5"/>
        <w:outlineLvl w:val="0"/>
        <w:rPr>
          <w:rFonts w:hint="eastAsia" w:ascii="宋体" w:hAnsi="宋体" w:cs="宋体"/>
          <w:b/>
          <w:bCs/>
          <w:sz w:val="24"/>
          <w:szCs w:val="24"/>
        </w:rPr>
      </w:pPr>
    </w:p>
    <w:p w14:paraId="0FD4A6F1">
      <w:pPr>
        <w:spacing w:before="190" w:line="220" w:lineRule="auto"/>
        <w:ind w:left="5"/>
        <w:outlineLvl w:val="0"/>
        <w:rPr>
          <w:rFonts w:hint="eastAsia" w:ascii="宋体" w:hAnsi="宋体" w:cs="宋体"/>
          <w:b/>
          <w:bCs/>
          <w:sz w:val="24"/>
          <w:szCs w:val="24"/>
        </w:rPr>
      </w:pPr>
    </w:p>
    <w:p w14:paraId="3E40079F">
      <w:pPr>
        <w:spacing w:before="190" w:line="220" w:lineRule="auto"/>
        <w:ind w:left="5"/>
        <w:outlineLvl w:val="0"/>
        <w:rPr>
          <w:rFonts w:hint="eastAsia" w:ascii="宋体" w:hAnsi="宋体" w:eastAsia="宋体" w:cs="宋体"/>
          <w:b/>
          <w:bCs/>
          <w:sz w:val="24"/>
          <w:szCs w:val="24"/>
          <w:lang w:eastAsia="zh-CN"/>
        </w:rPr>
      </w:pPr>
      <w:r>
        <w:rPr>
          <w:rFonts w:hint="eastAsia" w:ascii="宋体" w:hAnsi="宋体" w:cs="宋体"/>
          <w:b/>
          <w:bCs/>
          <w:sz w:val="24"/>
          <w:szCs w:val="24"/>
        </w:rPr>
        <w:t>四、</w:t>
      </w:r>
      <w:r>
        <w:rPr>
          <w:rFonts w:hint="eastAsia" w:ascii="宋体" w:hAnsi="宋体" w:cs="宋体"/>
          <w:b/>
          <w:bCs/>
          <w:sz w:val="24"/>
          <w:szCs w:val="24"/>
          <w:lang w:eastAsia="zh-CN"/>
        </w:rPr>
        <w:t>资料要求</w:t>
      </w:r>
    </w:p>
    <w:p w14:paraId="759EA6CC">
      <w:pPr>
        <w:spacing w:line="500" w:lineRule="exact"/>
        <w:ind w:firstLine="480" w:firstLineChars="200"/>
        <w:rPr>
          <w:rFonts w:hint="eastAsia" w:ascii="宋体" w:hAnsi="宋体" w:cs="宋体"/>
          <w:bCs/>
          <w:sz w:val="24"/>
          <w:szCs w:val="24"/>
        </w:rPr>
      </w:pPr>
      <w:r>
        <w:rPr>
          <w:rFonts w:hint="eastAsia" w:ascii="宋体" w:hAnsi="宋体" w:cs="宋体"/>
          <w:bCs/>
          <w:sz w:val="24"/>
          <w:szCs w:val="24"/>
          <w:lang w:eastAsia="zh-CN"/>
        </w:rPr>
        <w:t>成交供应商</w:t>
      </w:r>
      <w:r>
        <w:rPr>
          <w:rFonts w:hint="eastAsia" w:ascii="宋体" w:hAnsi="宋体" w:cs="宋体"/>
          <w:bCs/>
          <w:sz w:val="24"/>
          <w:szCs w:val="24"/>
        </w:rPr>
        <w:t>负责按照主管审批机关的要求规范，对</w:t>
      </w:r>
      <w:r>
        <w:rPr>
          <w:rFonts w:hint="eastAsia" w:ascii="宋体" w:hAnsi="宋体" w:cs="宋体"/>
          <w:bCs/>
          <w:sz w:val="24"/>
          <w:szCs w:val="24"/>
          <w:lang w:eastAsia="zh-CN"/>
        </w:rPr>
        <w:t>采购人</w:t>
      </w:r>
      <w:r>
        <w:rPr>
          <w:rFonts w:hint="eastAsia" w:ascii="宋体" w:hAnsi="宋体" w:cs="宋体"/>
          <w:bCs/>
          <w:sz w:val="24"/>
          <w:szCs w:val="24"/>
        </w:rPr>
        <w:t>进行编制和整理归类，及打印、装订、上传，并根据主管部门的要求修正、补充等提供咨询。</w:t>
      </w:r>
      <w:r>
        <w:rPr>
          <w:rFonts w:hint="eastAsia" w:ascii="宋体" w:hAnsi="宋体" w:cs="宋体"/>
          <w:bCs/>
          <w:sz w:val="24"/>
          <w:szCs w:val="24"/>
          <w:lang w:eastAsia="zh-CN"/>
        </w:rPr>
        <w:t>采购人</w:t>
      </w:r>
      <w:r>
        <w:rPr>
          <w:rFonts w:hint="eastAsia" w:ascii="宋体" w:hAnsi="宋体" w:cs="宋体"/>
          <w:bCs/>
          <w:sz w:val="24"/>
          <w:szCs w:val="24"/>
        </w:rPr>
        <w:t>承诺提供一切必要的支持、配合，且保证所提供的企业资料真实有效。资质延续若要求申报人员必须带业绩，（要求提供佐证材料）</w:t>
      </w:r>
      <w:r>
        <w:rPr>
          <w:rFonts w:hint="eastAsia" w:ascii="宋体" w:hAnsi="宋体" w:cs="宋体"/>
          <w:bCs/>
          <w:sz w:val="24"/>
          <w:szCs w:val="24"/>
          <w:lang w:eastAsia="zh-CN"/>
        </w:rPr>
        <w:t>成交供应商</w:t>
      </w:r>
      <w:r>
        <w:rPr>
          <w:rFonts w:hint="eastAsia" w:ascii="宋体" w:hAnsi="宋体" w:cs="宋体"/>
          <w:bCs/>
          <w:sz w:val="24"/>
          <w:szCs w:val="24"/>
        </w:rPr>
        <w:t>提供的人员必须带业绩。待资质申报结束后</w:t>
      </w:r>
      <w:r>
        <w:rPr>
          <w:rFonts w:hint="eastAsia" w:ascii="宋体" w:hAnsi="宋体" w:cs="宋体"/>
          <w:bCs/>
          <w:sz w:val="24"/>
          <w:szCs w:val="24"/>
          <w:lang w:eastAsia="zh-CN"/>
        </w:rPr>
        <w:t>成交供应商</w:t>
      </w:r>
      <w:r>
        <w:rPr>
          <w:rFonts w:hint="eastAsia" w:ascii="宋体" w:hAnsi="宋体" w:cs="宋体"/>
          <w:bCs/>
          <w:sz w:val="24"/>
          <w:szCs w:val="24"/>
        </w:rPr>
        <w:t>转交所有资质相关材料给</w:t>
      </w:r>
      <w:r>
        <w:rPr>
          <w:rFonts w:hint="eastAsia" w:ascii="宋体" w:hAnsi="宋体" w:cs="宋体"/>
          <w:bCs/>
          <w:sz w:val="24"/>
          <w:szCs w:val="24"/>
          <w:lang w:eastAsia="zh-CN"/>
        </w:rPr>
        <w:t>采购人</w:t>
      </w:r>
      <w:r>
        <w:rPr>
          <w:rFonts w:hint="eastAsia" w:ascii="宋体" w:hAnsi="宋体" w:cs="宋体"/>
          <w:bCs/>
          <w:sz w:val="24"/>
          <w:szCs w:val="24"/>
        </w:rPr>
        <w:t>且</w:t>
      </w:r>
      <w:r>
        <w:rPr>
          <w:rFonts w:hint="eastAsia" w:ascii="宋体" w:hAnsi="宋体" w:cs="宋体"/>
          <w:bCs/>
          <w:sz w:val="24"/>
          <w:szCs w:val="24"/>
          <w:lang w:eastAsia="zh-CN"/>
        </w:rPr>
        <w:t>成交供应商</w:t>
      </w:r>
      <w:r>
        <w:rPr>
          <w:rFonts w:hint="eastAsia" w:ascii="宋体" w:hAnsi="宋体" w:cs="宋体"/>
          <w:bCs/>
          <w:sz w:val="24"/>
          <w:szCs w:val="24"/>
        </w:rPr>
        <w:t>不能擅自存留</w:t>
      </w:r>
      <w:r>
        <w:rPr>
          <w:rFonts w:hint="eastAsia" w:ascii="宋体" w:hAnsi="宋体" w:cs="宋体"/>
          <w:bCs/>
          <w:sz w:val="24"/>
          <w:szCs w:val="24"/>
          <w:lang w:eastAsia="zh-CN"/>
        </w:rPr>
        <w:t>采购人</w:t>
      </w:r>
      <w:r>
        <w:rPr>
          <w:rFonts w:hint="eastAsia" w:ascii="宋体" w:hAnsi="宋体" w:cs="宋体"/>
          <w:bCs/>
          <w:sz w:val="24"/>
          <w:szCs w:val="24"/>
        </w:rPr>
        <w:t xml:space="preserve">相关资质材料。  </w:t>
      </w:r>
    </w:p>
    <w:p w14:paraId="460F7BC6">
      <w:pPr>
        <w:spacing w:before="190" w:line="220" w:lineRule="auto"/>
        <w:ind w:left="5"/>
        <w:outlineLvl w:val="0"/>
        <w:rPr>
          <w:rFonts w:hint="eastAsia" w:ascii="宋体" w:hAnsi="宋体" w:cs="宋体"/>
          <w:b/>
          <w:bCs/>
          <w:sz w:val="24"/>
          <w:szCs w:val="24"/>
        </w:rPr>
      </w:pPr>
      <w:r>
        <w:rPr>
          <w:rFonts w:hint="eastAsia" w:ascii="宋体" w:hAnsi="宋体" w:cs="宋体"/>
          <w:b/>
          <w:bCs/>
          <w:sz w:val="24"/>
          <w:szCs w:val="24"/>
        </w:rPr>
        <w:t>五、违约责任</w:t>
      </w:r>
    </w:p>
    <w:p w14:paraId="3773CF3C">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eastAsia="zh-CN"/>
        </w:rPr>
        <w:t>成交供应商</w:t>
      </w:r>
      <w:r>
        <w:rPr>
          <w:rFonts w:hint="eastAsia" w:ascii="宋体" w:hAnsi="宋体" w:cs="宋体"/>
          <w:bCs/>
          <w:sz w:val="24"/>
          <w:szCs w:val="24"/>
        </w:rPr>
        <w:t>保证</w:t>
      </w:r>
      <w:r>
        <w:rPr>
          <w:rFonts w:hint="eastAsia" w:ascii="宋体" w:hAnsi="宋体" w:cs="宋体"/>
          <w:bCs/>
          <w:sz w:val="24"/>
          <w:szCs w:val="24"/>
          <w:lang w:eastAsia="zh-CN"/>
        </w:rPr>
        <w:t>采购人</w:t>
      </w:r>
      <w:r>
        <w:rPr>
          <w:rFonts w:hint="eastAsia" w:ascii="宋体" w:hAnsi="宋体" w:cs="宋体"/>
          <w:bCs/>
          <w:sz w:val="24"/>
          <w:szCs w:val="24"/>
        </w:rPr>
        <w:t>所获资质的真实性，如不是国家政府相关部门所签发，</w:t>
      </w:r>
      <w:r>
        <w:rPr>
          <w:rFonts w:hint="eastAsia" w:ascii="宋体" w:hAnsi="宋体" w:cs="宋体"/>
          <w:bCs/>
          <w:sz w:val="24"/>
          <w:szCs w:val="24"/>
          <w:lang w:eastAsia="zh-CN"/>
        </w:rPr>
        <w:t>成交供应商</w:t>
      </w:r>
      <w:r>
        <w:rPr>
          <w:rFonts w:hint="eastAsia" w:ascii="宋体" w:hAnsi="宋体" w:cs="宋体"/>
          <w:bCs/>
          <w:sz w:val="24"/>
          <w:szCs w:val="24"/>
        </w:rPr>
        <w:t>无条件退回所收的资质代理咨询费用。</w:t>
      </w:r>
    </w:p>
    <w:p w14:paraId="147719D3">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2、在办理期间如因</w:t>
      </w:r>
      <w:r>
        <w:rPr>
          <w:rFonts w:hint="eastAsia" w:ascii="宋体" w:hAnsi="宋体" w:cs="宋体"/>
          <w:bCs/>
          <w:sz w:val="24"/>
          <w:szCs w:val="24"/>
          <w:lang w:eastAsia="zh-CN"/>
        </w:rPr>
        <w:t>采购人</w:t>
      </w:r>
      <w:r>
        <w:rPr>
          <w:rFonts w:hint="eastAsia" w:ascii="宋体" w:hAnsi="宋体" w:cs="宋体"/>
          <w:bCs/>
          <w:sz w:val="24"/>
          <w:szCs w:val="24"/>
        </w:rPr>
        <w:t>原因终止合同，双方协商解决，协商不成的</w:t>
      </w:r>
      <w:r>
        <w:rPr>
          <w:rFonts w:hint="eastAsia" w:ascii="宋体" w:hAnsi="宋体" w:cs="宋体"/>
          <w:bCs/>
          <w:sz w:val="24"/>
          <w:szCs w:val="24"/>
          <w:lang w:eastAsia="zh-CN"/>
        </w:rPr>
        <w:t>成交供应商</w:t>
      </w:r>
      <w:r>
        <w:rPr>
          <w:rFonts w:hint="eastAsia" w:ascii="宋体" w:hAnsi="宋体" w:cs="宋体"/>
          <w:bCs/>
          <w:sz w:val="24"/>
          <w:szCs w:val="24"/>
        </w:rPr>
        <w:t>有权解除合同，所收的费用不予退还，同时</w:t>
      </w:r>
      <w:r>
        <w:rPr>
          <w:rFonts w:hint="eastAsia" w:ascii="宋体" w:hAnsi="宋体" w:cs="宋体"/>
          <w:bCs/>
          <w:sz w:val="24"/>
          <w:szCs w:val="24"/>
          <w:lang w:eastAsia="zh-CN"/>
        </w:rPr>
        <w:t>成交供应商</w:t>
      </w:r>
      <w:r>
        <w:rPr>
          <w:rFonts w:hint="eastAsia" w:ascii="宋体" w:hAnsi="宋体" w:cs="宋体"/>
          <w:bCs/>
          <w:sz w:val="24"/>
          <w:szCs w:val="24"/>
        </w:rPr>
        <w:t xml:space="preserve">具有追索全部协议咨询费的权利。 </w:t>
      </w:r>
    </w:p>
    <w:p w14:paraId="33B1EF55">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3、在办理期间如因</w:t>
      </w:r>
      <w:r>
        <w:rPr>
          <w:rFonts w:hint="eastAsia" w:ascii="宋体" w:hAnsi="宋体" w:cs="宋体"/>
          <w:bCs/>
          <w:sz w:val="24"/>
          <w:szCs w:val="24"/>
          <w:lang w:eastAsia="zh-CN"/>
        </w:rPr>
        <w:t>成交供应商</w:t>
      </w:r>
      <w:r>
        <w:rPr>
          <w:rFonts w:hint="eastAsia" w:ascii="宋体" w:hAnsi="宋体" w:cs="宋体"/>
          <w:bCs/>
          <w:sz w:val="24"/>
          <w:szCs w:val="24"/>
        </w:rPr>
        <w:t>原因终止合同，双方协商解决，协商不成的</w:t>
      </w:r>
      <w:r>
        <w:rPr>
          <w:rFonts w:hint="eastAsia" w:ascii="宋体" w:hAnsi="宋体" w:cs="宋体"/>
          <w:bCs/>
          <w:sz w:val="24"/>
          <w:szCs w:val="24"/>
          <w:lang w:eastAsia="zh-CN"/>
        </w:rPr>
        <w:t>采购人</w:t>
      </w:r>
      <w:r>
        <w:rPr>
          <w:rFonts w:hint="eastAsia" w:ascii="宋体" w:hAnsi="宋体" w:cs="宋体"/>
          <w:bCs/>
          <w:sz w:val="24"/>
          <w:szCs w:val="24"/>
        </w:rPr>
        <w:t>有权解除合同，同时</w:t>
      </w:r>
      <w:r>
        <w:rPr>
          <w:rFonts w:hint="eastAsia" w:ascii="宋体" w:hAnsi="宋体" w:cs="宋体"/>
          <w:bCs/>
          <w:sz w:val="24"/>
          <w:szCs w:val="24"/>
          <w:lang w:eastAsia="zh-CN"/>
        </w:rPr>
        <w:t>采购人</w:t>
      </w:r>
      <w:r>
        <w:rPr>
          <w:rFonts w:hint="eastAsia" w:ascii="宋体" w:hAnsi="宋体" w:cs="宋体"/>
          <w:bCs/>
          <w:sz w:val="24"/>
          <w:szCs w:val="24"/>
        </w:rPr>
        <w:t>具有追索已付协议咨询费的权利。</w:t>
      </w:r>
    </w:p>
    <w:p w14:paraId="7ADA7C65">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4、</w:t>
      </w:r>
      <w:r>
        <w:rPr>
          <w:rFonts w:hint="eastAsia" w:ascii="宋体" w:hAnsi="宋体" w:cs="宋体"/>
          <w:bCs/>
          <w:sz w:val="24"/>
          <w:szCs w:val="24"/>
          <w:lang w:eastAsia="zh-CN"/>
        </w:rPr>
        <w:t>采购人</w:t>
      </w:r>
      <w:r>
        <w:rPr>
          <w:rFonts w:hint="eastAsia" w:ascii="宋体" w:hAnsi="宋体" w:cs="宋体"/>
          <w:bCs/>
          <w:sz w:val="24"/>
          <w:szCs w:val="24"/>
        </w:rPr>
        <w:t>应按合同规定支付有关费用，若有特殊情况应及时与</w:t>
      </w:r>
      <w:r>
        <w:rPr>
          <w:rFonts w:hint="eastAsia" w:ascii="宋体" w:hAnsi="宋体" w:cs="宋体"/>
          <w:bCs/>
          <w:sz w:val="24"/>
          <w:szCs w:val="24"/>
          <w:lang w:eastAsia="zh-CN"/>
        </w:rPr>
        <w:t>成交供应商</w:t>
      </w:r>
      <w:r>
        <w:rPr>
          <w:rFonts w:hint="eastAsia" w:ascii="宋体" w:hAnsi="宋体" w:cs="宋体"/>
          <w:bCs/>
          <w:sz w:val="24"/>
          <w:szCs w:val="24"/>
        </w:rPr>
        <w:t>协商，否则视</w:t>
      </w:r>
      <w:r>
        <w:rPr>
          <w:rFonts w:hint="eastAsia" w:ascii="宋体" w:hAnsi="宋体" w:cs="宋体"/>
          <w:bCs/>
          <w:sz w:val="24"/>
          <w:szCs w:val="24"/>
          <w:lang w:eastAsia="zh-CN"/>
        </w:rPr>
        <w:t>采购人</w:t>
      </w:r>
      <w:r>
        <w:rPr>
          <w:rFonts w:hint="eastAsia" w:ascii="宋体" w:hAnsi="宋体" w:cs="宋体"/>
          <w:bCs/>
          <w:sz w:val="24"/>
          <w:szCs w:val="24"/>
        </w:rPr>
        <w:t>违约。</w:t>
      </w:r>
    </w:p>
    <w:p w14:paraId="19242532">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5、</w:t>
      </w:r>
      <w:r>
        <w:rPr>
          <w:rFonts w:hint="eastAsia" w:ascii="宋体" w:hAnsi="宋体" w:cs="宋体"/>
          <w:bCs/>
          <w:sz w:val="24"/>
          <w:szCs w:val="24"/>
          <w:lang w:eastAsia="zh-CN"/>
        </w:rPr>
        <w:t>采购人</w:t>
      </w:r>
      <w:r>
        <w:rPr>
          <w:rFonts w:hint="eastAsia" w:ascii="宋体" w:hAnsi="宋体" w:cs="宋体"/>
          <w:bCs/>
          <w:sz w:val="24"/>
          <w:szCs w:val="24"/>
        </w:rPr>
        <w:t>承诺技术人员的学历证书、注册证书、身份证复印件仅用于企业资质年检、资质维护使用，不参与审图等工作。若</w:t>
      </w:r>
      <w:r>
        <w:rPr>
          <w:rFonts w:hint="eastAsia" w:ascii="宋体" w:hAnsi="宋体" w:cs="宋体"/>
          <w:bCs/>
          <w:sz w:val="24"/>
          <w:szCs w:val="24"/>
          <w:lang w:eastAsia="zh-CN"/>
        </w:rPr>
        <w:t>采购人</w:t>
      </w:r>
      <w:r>
        <w:rPr>
          <w:rFonts w:hint="eastAsia" w:ascii="宋体" w:hAnsi="宋体" w:cs="宋体"/>
          <w:bCs/>
          <w:sz w:val="24"/>
          <w:szCs w:val="24"/>
        </w:rPr>
        <w:t>违约使用造成的一切后果由</w:t>
      </w:r>
      <w:r>
        <w:rPr>
          <w:rFonts w:hint="eastAsia" w:ascii="宋体" w:hAnsi="宋体" w:cs="宋体"/>
          <w:bCs/>
          <w:sz w:val="24"/>
          <w:szCs w:val="24"/>
          <w:lang w:eastAsia="zh-CN"/>
        </w:rPr>
        <w:t>采购人</w:t>
      </w:r>
      <w:r>
        <w:rPr>
          <w:rFonts w:hint="eastAsia" w:ascii="宋体" w:hAnsi="宋体" w:cs="宋体"/>
          <w:bCs/>
          <w:sz w:val="24"/>
          <w:szCs w:val="24"/>
        </w:rPr>
        <w:t>承担。</w:t>
      </w:r>
    </w:p>
    <w:p w14:paraId="37158596">
      <w:pPr>
        <w:spacing w:line="500" w:lineRule="exact"/>
        <w:ind w:firstLine="480" w:firstLineChars="200"/>
        <w:rPr>
          <w:rFonts w:hint="eastAsia" w:ascii="宋体" w:hAnsi="宋体" w:cs="宋体"/>
          <w:bCs/>
          <w:sz w:val="24"/>
          <w:szCs w:val="24"/>
        </w:rPr>
      </w:pPr>
      <w:r>
        <w:rPr>
          <w:rFonts w:hint="eastAsia" w:ascii="宋体" w:hAnsi="宋体" w:cs="宋体"/>
          <w:bCs/>
          <w:sz w:val="24"/>
          <w:szCs w:val="24"/>
        </w:rPr>
        <w:t>6、如遇国家资质标准改革或暂停受理等不可抗力因素，双方可根据实际情况协商延长办理周期。</w:t>
      </w:r>
    </w:p>
    <w:p w14:paraId="58D97986">
      <w:pPr>
        <w:spacing w:before="190" w:line="220" w:lineRule="auto"/>
        <w:ind w:left="5"/>
        <w:outlineLvl w:val="0"/>
        <w:rPr>
          <w:rFonts w:ascii="宋体" w:hAnsi="宋体" w:cs="宋体"/>
          <w:b/>
          <w:bCs/>
          <w:sz w:val="24"/>
          <w:szCs w:val="24"/>
        </w:rPr>
      </w:pPr>
      <w:r>
        <w:rPr>
          <w:rFonts w:hint="eastAsia" w:ascii="宋体" w:hAnsi="宋体" w:cs="宋体"/>
          <w:b/>
          <w:bCs/>
          <w:sz w:val="24"/>
          <w:szCs w:val="24"/>
        </w:rPr>
        <w:t>六、安全与保密</w:t>
      </w:r>
    </w:p>
    <w:p w14:paraId="64A7D780">
      <w:pPr>
        <w:spacing w:line="500" w:lineRule="exact"/>
        <w:ind w:firstLine="480" w:firstLineChars="200"/>
        <w:rPr>
          <w:rFonts w:ascii="宋体" w:hAnsi="宋体" w:cs="宋体"/>
          <w:bCs/>
          <w:sz w:val="24"/>
          <w:szCs w:val="24"/>
        </w:rPr>
      </w:pPr>
      <w:r>
        <w:rPr>
          <w:rFonts w:hint="eastAsia" w:ascii="宋体" w:hAnsi="宋体" w:cs="宋体"/>
          <w:bCs/>
          <w:sz w:val="24"/>
          <w:szCs w:val="24"/>
          <w:lang w:eastAsia="zh-CN"/>
        </w:rPr>
        <w:t>采购人和成交供应商</w:t>
      </w:r>
      <w:r>
        <w:rPr>
          <w:rFonts w:hint="eastAsia" w:ascii="宋体" w:hAnsi="宋体" w:cs="宋体"/>
          <w:bCs/>
          <w:sz w:val="24"/>
          <w:szCs w:val="24"/>
        </w:rPr>
        <w:t>不得向第三方透漏双方的信息，</w:t>
      </w:r>
      <w:r>
        <w:rPr>
          <w:rFonts w:hint="eastAsia" w:ascii="宋体" w:hAnsi="宋体" w:cs="宋体"/>
          <w:bCs/>
          <w:sz w:val="24"/>
          <w:szCs w:val="24"/>
          <w:lang w:eastAsia="zh-CN"/>
        </w:rPr>
        <w:t>成交供应商</w:t>
      </w:r>
      <w:r>
        <w:rPr>
          <w:rFonts w:hint="eastAsia" w:ascii="宋体" w:hAnsi="宋体" w:cs="宋体"/>
          <w:bCs/>
          <w:sz w:val="24"/>
          <w:szCs w:val="24"/>
        </w:rPr>
        <w:t>对</w:t>
      </w:r>
      <w:r>
        <w:rPr>
          <w:rFonts w:hint="eastAsia" w:ascii="宋体" w:hAnsi="宋体" w:cs="宋体"/>
          <w:bCs/>
          <w:sz w:val="24"/>
          <w:szCs w:val="24"/>
          <w:lang w:eastAsia="zh-CN"/>
        </w:rPr>
        <w:t>采购人</w:t>
      </w:r>
      <w:r>
        <w:rPr>
          <w:rFonts w:hint="eastAsia" w:ascii="宋体" w:hAnsi="宋体" w:cs="宋体"/>
          <w:bCs/>
          <w:sz w:val="24"/>
          <w:szCs w:val="24"/>
        </w:rPr>
        <w:t>提供的所有资料使用权仅限于资质申请使用，除法律规定或合同另有约定外，</w:t>
      </w:r>
      <w:r>
        <w:rPr>
          <w:rFonts w:hint="eastAsia" w:ascii="宋体" w:hAnsi="宋体" w:cs="宋体"/>
          <w:bCs/>
          <w:sz w:val="24"/>
          <w:szCs w:val="24"/>
          <w:lang w:eastAsia="zh-CN"/>
        </w:rPr>
        <w:t>成交供应商</w:t>
      </w:r>
      <w:r>
        <w:rPr>
          <w:rFonts w:hint="eastAsia" w:ascii="宋体" w:hAnsi="宋体" w:cs="宋体"/>
          <w:bCs/>
          <w:sz w:val="24"/>
          <w:szCs w:val="24"/>
        </w:rPr>
        <w:t>不得将</w:t>
      </w:r>
      <w:r>
        <w:rPr>
          <w:rFonts w:hint="eastAsia" w:ascii="宋体" w:hAnsi="宋体" w:cs="宋体"/>
          <w:bCs/>
          <w:sz w:val="24"/>
          <w:szCs w:val="24"/>
          <w:lang w:eastAsia="zh-CN"/>
        </w:rPr>
        <w:t>采购人</w:t>
      </w:r>
      <w:r>
        <w:rPr>
          <w:rFonts w:hint="eastAsia" w:ascii="宋体" w:hAnsi="宋体" w:cs="宋体"/>
          <w:bCs/>
          <w:sz w:val="24"/>
          <w:szCs w:val="24"/>
        </w:rPr>
        <w:t>提供的所有资料泄露给第三方或者</w:t>
      </w:r>
      <w:r>
        <w:rPr>
          <w:rFonts w:hint="eastAsia" w:ascii="宋体" w:hAnsi="宋体" w:cs="宋体"/>
          <w:bCs/>
          <w:sz w:val="24"/>
          <w:szCs w:val="24"/>
          <w:lang w:eastAsia="zh-CN"/>
        </w:rPr>
        <w:t>其他</w:t>
      </w:r>
      <w:r>
        <w:rPr>
          <w:rFonts w:hint="eastAsia" w:ascii="宋体" w:hAnsi="宋体" w:cs="宋体"/>
          <w:bCs/>
          <w:sz w:val="24"/>
          <w:szCs w:val="24"/>
        </w:rPr>
        <w:t>目的。</w:t>
      </w:r>
      <w:r>
        <w:rPr>
          <w:rFonts w:hint="eastAsia" w:ascii="宋体" w:hAnsi="宋体" w:cs="宋体"/>
          <w:bCs/>
          <w:sz w:val="24"/>
          <w:szCs w:val="24"/>
          <w:lang w:eastAsia="zh-CN"/>
        </w:rPr>
        <w:t>成交供应商</w:t>
      </w:r>
      <w:r>
        <w:rPr>
          <w:rFonts w:hint="eastAsia" w:ascii="宋体" w:hAnsi="宋体" w:cs="宋体"/>
          <w:bCs/>
          <w:sz w:val="24"/>
          <w:szCs w:val="24"/>
        </w:rPr>
        <w:t>泄露使用</w:t>
      </w:r>
      <w:r>
        <w:rPr>
          <w:rFonts w:hint="eastAsia" w:ascii="宋体" w:hAnsi="宋体" w:cs="宋体"/>
          <w:bCs/>
          <w:sz w:val="24"/>
          <w:szCs w:val="24"/>
          <w:lang w:eastAsia="zh-CN"/>
        </w:rPr>
        <w:t>采购人</w:t>
      </w:r>
      <w:r>
        <w:rPr>
          <w:rFonts w:hint="eastAsia" w:ascii="宋体" w:hAnsi="宋体" w:cs="宋体"/>
          <w:bCs/>
          <w:sz w:val="24"/>
          <w:szCs w:val="24"/>
        </w:rPr>
        <w:t>文件资料等保密信息给</w:t>
      </w:r>
      <w:r>
        <w:rPr>
          <w:rFonts w:hint="eastAsia" w:ascii="宋体" w:hAnsi="宋体" w:cs="宋体"/>
          <w:bCs/>
          <w:sz w:val="24"/>
          <w:szCs w:val="24"/>
          <w:lang w:eastAsia="zh-CN"/>
        </w:rPr>
        <w:t>采购人</w:t>
      </w:r>
      <w:r>
        <w:rPr>
          <w:rFonts w:hint="eastAsia" w:ascii="宋体" w:hAnsi="宋体" w:cs="宋体"/>
          <w:bCs/>
          <w:sz w:val="24"/>
          <w:szCs w:val="24"/>
        </w:rPr>
        <w:t>造成损失和影响的，应承担损害赔偿责任。</w:t>
      </w:r>
    </w:p>
    <w:p w14:paraId="4DF78872">
      <w:pPr>
        <w:spacing w:before="40" w:line="455" w:lineRule="auto"/>
        <w:ind w:left="2" w:right="2" w:firstLine="563"/>
        <w:rPr>
          <w:rFonts w:ascii="宋体" w:hAnsi="宋体" w:cs="宋体"/>
          <w:color w:val="FF0000"/>
          <w:spacing w:val="-1"/>
          <w:sz w:val="28"/>
          <w:szCs w:val="28"/>
        </w:rPr>
        <w:sectPr>
          <w:footerReference r:id="rId6" w:type="default"/>
          <w:pgSz w:w="11906" w:h="16839"/>
          <w:pgMar w:top="1431" w:right="1528" w:bottom="1156" w:left="1541" w:header="0" w:footer="994" w:gutter="0"/>
          <w:cols w:space="720" w:num="1"/>
        </w:sectPr>
      </w:pPr>
    </w:p>
    <w:p w14:paraId="73EF95E5">
      <w:pPr>
        <w:pStyle w:val="3"/>
        <w:spacing w:before="140" w:after="140" w:line="560" w:lineRule="exact"/>
        <w:jc w:val="center"/>
        <w:rPr>
          <w:rFonts w:ascii="宋体" w:hAnsi="宋体" w:eastAsia="宋体" w:cs="宋体"/>
          <w:sz w:val="28"/>
          <w:szCs w:val="28"/>
        </w:rPr>
      </w:pPr>
      <w:r>
        <w:rPr>
          <w:rFonts w:hint="eastAsia" w:ascii="宋体" w:hAnsi="宋体" w:eastAsia="宋体" w:cs="宋体"/>
          <w:sz w:val="28"/>
          <w:szCs w:val="28"/>
        </w:rPr>
        <w:t>四、评审方法</w:t>
      </w:r>
      <w:bookmarkEnd w:id="105"/>
    </w:p>
    <w:p w14:paraId="02DCFCD9">
      <w:pPr>
        <w:spacing w:line="500" w:lineRule="exact"/>
        <w:ind w:firstLine="474" w:firstLineChars="200"/>
        <w:outlineLvl w:val="0"/>
        <w:rPr>
          <w:rFonts w:ascii="宋体" w:hAnsi="宋体" w:cs="宋体"/>
          <w:b/>
          <w:bCs/>
          <w:spacing w:val="-2"/>
          <w:sz w:val="24"/>
          <w:szCs w:val="24"/>
        </w:rPr>
      </w:pPr>
      <w:r>
        <w:rPr>
          <w:rFonts w:hint="eastAsia" w:ascii="宋体" w:hAnsi="宋体" w:cs="宋体"/>
          <w:b/>
          <w:bCs/>
          <w:spacing w:val="-2"/>
          <w:sz w:val="24"/>
          <w:szCs w:val="24"/>
        </w:rPr>
        <w:t>1、资格审查</w:t>
      </w:r>
    </w:p>
    <w:p w14:paraId="574C13AB">
      <w:pPr>
        <w:spacing w:line="500" w:lineRule="exact"/>
        <w:ind w:firstLine="480" w:firstLineChars="200"/>
        <w:outlineLvl w:val="0"/>
        <w:rPr>
          <w:rFonts w:ascii="宋体" w:hAnsi="宋体" w:cs="宋体"/>
          <w:sz w:val="24"/>
          <w:szCs w:val="24"/>
        </w:rPr>
      </w:pPr>
      <w:r>
        <w:rPr>
          <w:rFonts w:hint="eastAsia" w:ascii="宋体" w:hAnsi="宋体" w:cs="宋体"/>
          <w:sz w:val="24"/>
          <w:szCs w:val="24"/>
        </w:rPr>
        <w:t>对供应商的资格进行审查，审查响应文件是否响应了谈判文件的资格要求。当发现供应商或其响应文件存在下列情况之一时，将判定供应商的资格不符合要求，资格审查不通过。</w:t>
      </w:r>
    </w:p>
    <w:tbl>
      <w:tblPr>
        <w:tblStyle w:val="97"/>
        <w:tblW w:w="914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28" w:type="dxa"/>
          <w:bottom w:w="0" w:type="dxa"/>
          <w:right w:w="28" w:type="dxa"/>
        </w:tblCellMar>
      </w:tblPr>
      <w:tblGrid>
        <w:gridCol w:w="899"/>
        <w:gridCol w:w="1378"/>
        <w:gridCol w:w="6872"/>
      </w:tblGrid>
      <w:tr w14:paraId="00586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2277" w:type="dxa"/>
            <w:gridSpan w:val="2"/>
            <w:vAlign w:val="center"/>
          </w:tcPr>
          <w:p w14:paraId="43C282E0">
            <w:pPr>
              <w:spacing w:line="380" w:lineRule="exact"/>
              <w:jc w:val="center"/>
              <w:rPr>
                <w:rFonts w:ascii="宋体" w:hAnsi="宋体" w:cs="宋体"/>
                <w:b/>
                <w:bCs/>
                <w:sz w:val="24"/>
                <w:szCs w:val="24"/>
              </w:rPr>
            </w:pPr>
            <w:r>
              <w:rPr>
                <w:rFonts w:hint="eastAsia" w:ascii="宋体" w:hAnsi="宋体" w:cs="宋体"/>
                <w:b/>
                <w:bCs/>
                <w:sz w:val="24"/>
                <w:szCs w:val="24"/>
              </w:rPr>
              <w:br w:type="page"/>
            </w:r>
            <w:r>
              <w:rPr>
                <w:rFonts w:hint="eastAsia" w:ascii="宋体" w:hAnsi="宋体" w:cs="宋体"/>
                <w:b/>
                <w:bCs/>
                <w:sz w:val="24"/>
                <w:szCs w:val="24"/>
              </w:rPr>
              <w:t>审查内容</w:t>
            </w:r>
          </w:p>
        </w:tc>
        <w:tc>
          <w:tcPr>
            <w:tcW w:w="6872" w:type="dxa"/>
            <w:vAlign w:val="center"/>
          </w:tcPr>
          <w:p w14:paraId="3303E700">
            <w:pPr>
              <w:spacing w:line="380" w:lineRule="exact"/>
              <w:jc w:val="center"/>
              <w:rPr>
                <w:rFonts w:ascii="宋体" w:hAnsi="宋体" w:cs="宋体"/>
                <w:b/>
                <w:bCs/>
                <w:sz w:val="24"/>
                <w:szCs w:val="24"/>
              </w:rPr>
            </w:pPr>
            <w:r>
              <w:rPr>
                <w:rFonts w:hint="eastAsia" w:ascii="宋体" w:hAnsi="宋体" w:cs="宋体"/>
                <w:b/>
                <w:bCs/>
                <w:sz w:val="24"/>
                <w:szCs w:val="24"/>
              </w:rPr>
              <w:t>审查标准</w:t>
            </w:r>
          </w:p>
        </w:tc>
      </w:tr>
      <w:tr w14:paraId="71A96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899" w:type="dxa"/>
            <w:vMerge w:val="restart"/>
            <w:tcBorders>
              <w:bottom w:val="nil"/>
            </w:tcBorders>
            <w:vAlign w:val="center"/>
          </w:tcPr>
          <w:p w14:paraId="26BAD379">
            <w:pPr>
              <w:spacing w:line="380" w:lineRule="exact"/>
              <w:jc w:val="center"/>
              <w:rPr>
                <w:rFonts w:ascii="宋体" w:hAnsi="宋体" w:cs="宋体"/>
                <w:sz w:val="24"/>
                <w:szCs w:val="24"/>
              </w:rPr>
            </w:pPr>
            <w:r>
              <w:rPr>
                <w:rFonts w:hint="eastAsia" w:ascii="宋体" w:hAnsi="宋体" w:cs="宋体"/>
                <w:sz w:val="24"/>
                <w:szCs w:val="24"/>
              </w:rPr>
              <w:t>资格</w:t>
            </w:r>
          </w:p>
          <w:p w14:paraId="13996869">
            <w:pPr>
              <w:spacing w:line="380" w:lineRule="exact"/>
              <w:jc w:val="center"/>
              <w:rPr>
                <w:rFonts w:ascii="宋体" w:hAnsi="宋体" w:cs="宋体"/>
                <w:sz w:val="24"/>
                <w:szCs w:val="24"/>
              </w:rPr>
            </w:pPr>
            <w:r>
              <w:rPr>
                <w:rFonts w:hint="eastAsia" w:ascii="宋体" w:hAnsi="宋体" w:cs="宋体"/>
                <w:sz w:val="24"/>
                <w:szCs w:val="24"/>
              </w:rPr>
              <w:t>审查</w:t>
            </w:r>
          </w:p>
        </w:tc>
        <w:tc>
          <w:tcPr>
            <w:tcW w:w="1378" w:type="dxa"/>
            <w:vAlign w:val="center"/>
          </w:tcPr>
          <w:p w14:paraId="0090AACF">
            <w:pPr>
              <w:spacing w:line="380" w:lineRule="exact"/>
              <w:jc w:val="center"/>
              <w:rPr>
                <w:rFonts w:ascii="宋体" w:hAnsi="宋体" w:cs="宋体"/>
                <w:sz w:val="24"/>
                <w:szCs w:val="24"/>
              </w:rPr>
            </w:pPr>
            <w:r>
              <w:rPr>
                <w:rFonts w:hint="eastAsia" w:ascii="宋体" w:hAnsi="宋体" w:cs="宋体"/>
                <w:sz w:val="24"/>
                <w:szCs w:val="24"/>
              </w:rPr>
              <w:t>营业执照</w:t>
            </w:r>
          </w:p>
        </w:tc>
        <w:tc>
          <w:tcPr>
            <w:tcW w:w="6872" w:type="dxa"/>
            <w:vAlign w:val="center"/>
          </w:tcPr>
          <w:p w14:paraId="4D860621">
            <w:pPr>
              <w:spacing w:line="380" w:lineRule="exact"/>
              <w:rPr>
                <w:rFonts w:ascii="宋体" w:hAnsi="宋体" w:cs="宋体"/>
                <w:sz w:val="24"/>
                <w:szCs w:val="24"/>
              </w:rPr>
            </w:pPr>
            <w:r>
              <w:rPr>
                <w:rFonts w:hint="eastAsia" w:ascii="宋体" w:hAnsi="宋体" w:cs="宋体"/>
                <w:sz w:val="24"/>
                <w:szCs w:val="24"/>
              </w:rPr>
              <w:t>未提供有效的营业执照（或有效的事业单位法人证书）</w:t>
            </w:r>
          </w:p>
        </w:tc>
      </w:tr>
      <w:tr w14:paraId="22C61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899" w:type="dxa"/>
            <w:vMerge w:val="continue"/>
            <w:tcBorders>
              <w:top w:val="nil"/>
              <w:bottom w:val="nil"/>
            </w:tcBorders>
            <w:vAlign w:val="center"/>
          </w:tcPr>
          <w:p w14:paraId="049FC333">
            <w:pPr>
              <w:spacing w:line="380" w:lineRule="exact"/>
              <w:jc w:val="center"/>
              <w:rPr>
                <w:rFonts w:ascii="宋体" w:hAnsi="宋体" w:cs="宋体"/>
                <w:sz w:val="24"/>
                <w:szCs w:val="24"/>
              </w:rPr>
            </w:pPr>
          </w:p>
        </w:tc>
        <w:tc>
          <w:tcPr>
            <w:tcW w:w="1378" w:type="dxa"/>
            <w:vAlign w:val="center"/>
          </w:tcPr>
          <w:p w14:paraId="2C68FDB4">
            <w:pPr>
              <w:spacing w:line="380" w:lineRule="exact"/>
              <w:jc w:val="center"/>
              <w:rPr>
                <w:rFonts w:ascii="宋体" w:hAnsi="宋体" w:cs="宋体"/>
                <w:sz w:val="24"/>
                <w:szCs w:val="24"/>
              </w:rPr>
            </w:pPr>
            <w:r>
              <w:rPr>
                <w:rFonts w:hint="eastAsia" w:ascii="宋体" w:hAnsi="宋体" w:cs="宋体"/>
                <w:sz w:val="24"/>
                <w:szCs w:val="24"/>
              </w:rPr>
              <w:t>资格条件</w:t>
            </w:r>
          </w:p>
        </w:tc>
        <w:tc>
          <w:tcPr>
            <w:tcW w:w="6872" w:type="dxa"/>
            <w:vAlign w:val="center"/>
          </w:tcPr>
          <w:p w14:paraId="7C495A6F">
            <w:pPr>
              <w:spacing w:line="380" w:lineRule="exact"/>
              <w:rPr>
                <w:rFonts w:ascii="宋体" w:hAnsi="宋体" w:cs="宋体"/>
                <w:sz w:val="24"/>
                <w:szCs w:val="24"/>
              </w:rPr>
            </w:pPr>
            <w:r>
              <w:rPr>
                <w:rFonts w:hint="eastAsia" w:ascii="宋体" w:hAnsi="宋体" w:cs="宋体"/>
                <w:sz w:val="24"/>
                <w:szCs w:val="24"/>
              </w:rPr>
              <w:t>不符合谈判文件要求</w:t>
            </w:r>
          </w:p>
        </w:tc>
      </w:tr>
      <w:tr w14:paraId="2748B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063" w:hRule="atLeast"/>
          <w:jc w:val="center"/>
        </w:trPr>
        <w:tc>
          <w:tcPr>
            <w:tcW w:w="899" w:type="dxa"/>
            <w:vMerge w:val="continue"/>
            <w:tcBorders>
              <w:top w:val="nil"/>
              <w:bottom w:val="nil"/>
            </w:tcBorders>
            <w:vAlign w:val="center"/>
          </w:tcPr>
          <w:p w14:paraId="5F631FF6">
            <w:pPr>
              <w:spacing w:line="380" w:lineRule="exact"/>
              <w:jc w:val="center"/>
              <w:rPr>
                <w:rFonts w:ascii="宋体" w:hAnsi="宋体" w:cs="宋体"/>
                <w:sz w:val="24"/>
                <w:szCs w:val="24"/>
              </w:rPr>
            </w:pPr>
          </w:p>
        </w:tc>
        <w:tc>
          <w:tcPr>
            <w:tcW w:w="1378" w:type="dxa"/>
            <w:vAlign w:val="center"/>
          </w:tcPr>
          <w:p w14:paraId="65B52273">
            <w:pPr>
              <w:spacing w:line="380" w:lineRule="exact"/>
              <w:jc w:val="center"/>
              <w:rPr>
                <w:rFonts w:ascii="宋体" w:hAnsi="宋体" w:cs="宋体"/>
                <w:sz w:val="24"/>
                <w:szCs w:val="24"/>
              </w:rPr>
            </w:pPr>
            <w:r>
              <w:rPr>
                <w:rFonts w:hint="eastAsia" w:ascii="宋体" w:hAnsi="宋体" w:cs="宋体"/>
                <w:sz w:val="24"/>
                <w:szCs w:val="24"/>
              </w:rPr>
              <w:t>信用要求</w:t>
            </w:r>
          </w:p>
        </w:tc>
        <w:tc>
          <w:tcPr>
            <w:tcW w:w="6872" w:type="dxa"/>
            <w:vAlign w:val="center"/>
          </w:tcPr>
          <w:p w14:paraId="13AD53F5">
            <w:pPr>
              <w:spacing w:line="380" w:lineRule="exact"/>
              <w:rPr>
                <w:rFonts w:ascii="宋体" w:hAnsi="宋体" w:cs="宋体"/>
                <w:sz w:val="24"/>
                <w:szCs w:val="24"/>
              </w:rPr>
            </w:pPr>
            <w:r>
              <w:rPr>
                <w:rFonts w:hint="eastAsia" w:ascii="宋体" w:hAnsi="宋体" w:cs="宋体"/>
                <w:sz w:val="24"/>
                <w:szCs w:val="24"/>
              </w:rPr>
              <w:t>不符合谈判文件要求</w:t>
            </w:r>
          </w:p>
          <w:p w14:paraId="1C2753D5">
            <w:pPr>
              <w:spacing w:line="380" w:lineRule="exact"/>
              <w:rPr>
                <w:rFonts w:ascii="宋体" w:hAnsi="宋体" w:cs="宋体"/>
                <w:sz w:val="24"/>
                <w:szCs w:val="24"/>
              </w:rPr>
            </w:pPr>
            <w:r>
              <w:rPr>
                <w:rFonts w:hint="eastAsia" w:ascii="宋体" w:hAnsi="宋体" w:cs="宋体"/>
                <w:sz w:val="24"/>
                <w:szCs w:val="24"/>
              </w:rPr>
              <w:t>注 ：</w:t>
            </w:r>
          </w:p>
          <w:p w14:paraId="4A05A332">
            <w:pPr>
              <w:spacing w:line="380" w:lineRule="exact"/>
              <w:rPr>
                <w:rFonts w:ascii="宋体" w:hAnsi="宋体" w:cs="宋体"/>
                <w:sz w:val="24"/>
                <w:szCs w:val="24"/>
              </w:rPr>
            </w:pPr>
            <w:r>
              <w:rPr>
                <w:rFonts w:hint="eastAsia" w:ascii="宋体" w:hAnsi="宋体" w:cs="宋体"/>
                <w:sz w:val="24"/>
                <w:szCs w:val="24"/>
              </w:rPr>
              <w:t>1.信用记录查询渠道：</w:t>
            </w:r>
          </w:p>
          <w:p w14:paraId="1ED84C0D">
            <w:pPr>
              <w:spacing w:line="380" w:lineRule="exact"/>
              <w:rPr>
                <w:rFonts w:ascii="宋体" w:hAnsi="宋体" w:cs="宋体"/>
                <w:sz w:val="24"/>
                <w:szCs w:val="24"/>
              </w:rPr>
            </w:pPr>
            <w:r>
              <w:rPr>
                <w:rFonts w:hint="eastAsia" w:ascii="宋体" w:hAnsi="宋体" w:cs="宋体"/>
                <w:sz w:val="24"/>
                <w:szCs w:val="24"/>
              </w:rPr>
              <w:t>(1)被人民法院列入失信被执行人名单的(以</w:t>
            </w:r>
          </w:p>
          <w:p w14:paraId="6F026B64">
            <w:pPr>
              <w:spacing w:line="380" w:lineRule="exact"/>
              <w:rPr>
                <w:rFonts w:ascii="宋体" w:hAnsi="宋体" w:cs="宋体"/>
                <w:sz w:val="24"/>
                <w:szCs w:val="24"/>
              </w:rPr>
            </w:pPr>
            <w:r>
              <w:rPr>
                <w:rFonts w:hint="eastAsia" w:ascii="宋体" w:hAnsi="宋体" w:cs="宋体"/>
                <w:sz w:val="24"/>
                <w:szCs w:val="24"/>
              </w:rPr>
              <w:t>www.creditchina.gov.cn查询为准)</w:t>
            </w:r>
          </w:p>
          <w:p w14:paraId="1B6A6C3E">
            <w:pPr>
              <w:spacing w:line="380" w:lineRule="exact"/>
              <w:rPr>
                <w:rFonts w:ascii="宋体" w:hAnsi="宋体" w:cs="宋体"/>
                <w:sz w:val="24"/>
                <w:szCs w:val="24"/>
              </w:rPr>
            </w:pPr>
            <w:r>
              <w:rPr>
                <w:rFonts w:hint="eastAsia" w:ascii="宋体" w:hAnsi="宋体" w:cs="宋体"/>
                <w:sz w:val="24"/>
                <w:szCs w:val="24"/>
              </w:rPr>
              <w:t>(2)被税务机关列入重大税收违法失信主体名单的(以ww w.creditchina.gov.cn查询为准)</w:t>
            </w:r>
          </w:p>
          <w:p w14:paraId="103E3D29">
            <w:pPr>
              <w:spacing w:line="380" w:lineRule="exact"/>
              <w:rPr>
                <w:rFonts w:ascii="宋体" w:hAnsi="宋体" w:cs="宋体"/>
                <w:sz w:val="24"/>
                <w:szCs w:val="24"/>
              </w:rPr>
            </w:pPr>
            <w:r>
              <w:rPr>
                <w:rFonts w:hint="eastAsia" w:ascii="宋体" w:hAnsi="宋体" w:cs="宋体"/>
                <w:sz w:val="24"/>
                <w:szCs w:val="24"/>
              </w:rPr>
              <w:t>(3)被财政部门列入政府采购严重违法失信行为记录名单的 (以www.ccgp.gov.cn/查询为准)</w:t>
            </w:r>
          </w:p>
          <w:p w14:paraId="1B0A0F7D">
            <w:pPr>
              <w:spacing w:line="380" w:lineRule="exact"/>
              <w:rPr>
                <w:rFonts w:ascii="宋体" w:hAnsi="宋体" w:cs="宋体"/>
                <w:sz w:val="24"/>
                <w:szCs w:val="24"/>
              </w:rPr>
            </w:pPr>
            <w:r>
              <w:rPr>
                <w:rFonts w:hint="eastAsia" w:ascii="宋体" w:hAnsi="宋体" w:cs="宋体"/>
                <w:sz w:val="24"/>
                <w:szCs w:val="24"/>
              </w:rPr>
              <w:t>(4)被市场监督管理部门列入严重违法失信名单的(以 www.gsxt.gov.cn查询为准)</w:t>
            </w:r>
          </w:p>
          <w:p w14:paraId="7E1291FD">
            <w:pPr>
              <w:spacing w:line="380" w:lineRule="exact"/>
              <w:rPr>
                <w:rFonts w:ascii="宋体" w:hAnsi="宋体" w:cs="宋体"/>
                <w:sz w:val="24"/>
                <w:szCs w:val="24"/>
              </w:rPr>
            </w:pPr>
            <w:r>
              <w:rPr>
                <w:rFonts w:hint="eastAsia" w:ascii="宋体" w:hAnsi="宋体" w:cs="宋体"/>
                <w:sz w:val="24"/>
                <w:szCs w:val="24"/>
              </w:rPr>
              <w:t>2.供应商在响应文件提供承诺函。</w:t>
            </w:r>
          </w:p>
        </w:tc>
      </w:tr>
      <w:tr w14:paraId="52191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90" w:hRule="atLeast"/>
          <w:jc w:val="center"/>
        </w:trPr>
        <w:tc>
          <w:tcPr>
            <w:tcW w:w="899" w:type="dxa"/>
            <w:vMerge w:val="continue"/>
            <w:tcBorders>
              <w:top w:val="nil"/>
            </w:tcBorders>
            <w:vAlign w:val="center"/>
          </w:tcPr>
          <w:p w14:paraId="6BE8CF66">
            <w:pPr>
              <w:spacing w:line="380" w:lineRule="exact"/>
              <w:jc w:val="center"/>
              <w:rPr>
                <w:rFonts w:ascii="宋体" w:hAnsi="宋体" w:cs="宋体"/>
                <w:sz w:val="24"/>
                <w:szCs w:val="24"/>
              </w:rPr>
            </w:pPr>
          </w:p>
        </w:tc>
        <w:tc>
          <w:tcPr>
            <w:tcW w:w="1378" w:type="dxa"/>
            <w:vAlign w:val="center"/>
          </w:tcPr>
          <w:p w14:paraId="1B327A1D">
            <w:pPr>
              <w:spacing w:line="380" w:lineRule="exact"/>
              <w:jc w:val="center"/>
              <w:rPr>
                <w:rFonts w:ascii="宋体" w:hAnsi="宋体" w:cs="宋体"/>
                <w:sz w:val="24"/>
                <w:szCs w:val="24"/>
              </w:rPr>
            </w:pPr>
            <w:r>
              <w:rPr>
                <w:rFonts w:hint="eastAsia" w:ascii="宋体" w:hAnsi="宋体" w:cs="宋体"/>
                <w:sz w:val="24"/>
                <w:szCs w:val="24"/>
              </w:rPr>
              <w:t>其他</w:t>
            </w:r>
          </w:p>
        </w:tc>
        <w:tc>
          <w:tcPr>
            <w:tcW w:w="6872" w:type="dxa"/>
            <w:vAlign w:val="center"/>
          </w:tcPr>
          <w:p w14:paraId="6489CE8F">
            <w:pPr>
              <w:spacing w:line="380" w:lineRule="exact"/>
              <w:rPr>
                <w:rFonts w:ascii="宋体" w:hAnsi="宋体" w:cs="宋体"/>
                <w:sz w:val="24"/>
                <w:szCs w:val="24"/>
              </w:rPr>
            </w:pPr>
            <w:r>
              <w:rPr>
                <w:rFonts w:hint="eastAsia" w:ascii="宋体" w:hAnsi="宋体" w:cs="宋体"/>
                <w:sz w:val="24"/>
                <w:szCs w:val="24"/>
              </w:rPr>
              <w:t>供应商被行政监督部门作出禁止响应处罚且在有效期内的，或其他违反法律法规和谈判文件规定的应该按无效响应处理的情形。</w:t>
            </w:r>
          </w:p>
        </w:tc>
      </w:tr>
    </w:tbl>
    <w:p w14:paraId="0E145AF2">
      <w:pPr>
        <w:wordWrap w:val="0"/>
        <w:spacing w:line="500" w:lineRule="exact"/>
        <w:ind w:firstLine="482" w:firstLineChars="200"/>
        <w:rPr>
          <w:rFonts w:ascii="宋体" w:hAnsi="宋体" w:cs="宋体"/>
          <w:b/>
          <w:bCs/>
          <w:sz w:val="24"/>
          <w:szCs w:val="24"/>
        </w:rPr>
      </w:pPr>
      <w:r>
        <w:rPr>
          <w:rFonts w:hint="eastAsia" w:ascii="宋体" w:hAnsi="宋体" w:cs="宋体"/>
          <w:b/>
          <w:bCs/>
          <w:sz w:val="24"/>
          <w:szCs w:val="24"/>
        </w:rPr>
        <w:t>2、综合评审</w:t>
      </w:r>
    </w:p>
    <w:p w14:paraId="18DAD589">
      <w:pPr>
        <w:wordWrap w:val="0"/>
        <w:spacing w:line="500" w:lineRule="exact"/>
        <w:ind w:firstLine="480" w:firstLineChars="200"/>
        <w:rPr>
          <w:rFonts w:ascii="宋体" w:hAnsi="宋体" w:cs="宋体"/>
          <w:sz w:val="24"/>
          <w:szCs w:val="24"/>
        </w:rPr>
      </w:pPr>
      <w:r>
        <w:rPr>
          <w:rFonts w:hint="eastAsia" w:ascii="宋体" w:hAnsi="宋体" w:cs="宋体"/>
          <w:sz w:val="24"/>
          <w:szCs w:val="24"/>
        </w:rPr>
        <w:t>由谈判小组对响应文件进行评审，并根据谈判文件规定的程序、评定成交的标准等事项与实质性响应谈判文件要求的供应商进行谈判。</w:t>
      </w:r>
    </w:p>
    <w:p w14:paraId="29B3C99B">
      <w:pPr>
        <w:pStyle w:val="3"/>
        <w:spacing w:before="0" w:after="0" w:line="560" w:lineRule="exact"/>
        <w:jc w:val="center"/>
        <w:rPr>
          <w:rFonts w:ascii="宋体" w:hAnsi="宋体" w:eastAsia="宋体" w:cs="宋体"/>
          <w:sz w:val="28"/>
          <w:szCs w:val="28"/>
        </w:rPr>
      </w:pPr>
      <w:bookmarkStart w:id="117" w:name="_Toc17782"/>
    </w:p>
    <w:p w14:paraId="6E067474">
      <w:pPr>
        <w:rPr>
          <w:rFonts w:ascii="宋体" w:hAnsi="宋体" w:cs="宋体"/>
          <w:sz w:val="28"/>
          <w:szCs w:val="28"/>
        </w:rPr>
      </w:pPr>
    </w:p>
    <w:p w14:paraId="14C3A3BE">
      <w:pPr>
        <w:pStyle w:val="29"/>
        <w:rPr>
          <w:rFonts w:ascii="宋体" w:hAnsi="宋体" w:cs="宋体"/>
          <w:sz w:val="28"/>
          <w:szCs w:val="28"/>
        </w:rPr>
      </w:pPr>
    </w:p>
    <w:p w14:paraId="4209BB4A">
      <w:pPr>
        <w:pStyle w:val="29"/>
        <w:rPr>
          <w:rFonts w:ascii="宋体" w:hAnsi="宋体" w:cs="宋体"/>
          <w:sz w:val="28"/>
          <w:szCs w:val="28"/>
        </w:rPr>
      </w:pPr>
    </w:p>
    <w:p w14:paraId="6B7E4846">
      <w:pPr>
        <w:pStyle w:val="3"/>
        <w:spacing w:before="0" w:after="0" w:line="560" w:lineRule="exact"/>
        <w:jc w:val="center"/>
        <w:rPr>
          <w:rFonts w:ascii="宋体" w:hAnsi="宋体" w:eastAsia="宋体" w:cs="宋体"/>
          <w:sz w:val="28"/>
          <w:szCs w:val="28"/>
        </w:rPr>
      </w:pPr>
      <w:r>
        <w:rPr>
          <w:rFonts w:hint="eastAsia" w:ascii="宋体" w:hAnsi="宋体" w:eastAsia="宋体" w:cs="宋体"/>
          <w:sz w:val="28"/>
          <w:szCs w:val="28"/>
        </w:rPr>
        <w:t>五、响应文件格式</w:t>
      </w:r>
      <w:bookmarkEnd w:id="117"/>
    </w:p>
    <w:p w14:paraId="0183C2D1">
      <w:pPr>
        <w:spacing w:line="500" w:lineRule="exact"/>
        <w:jc w:val="center"/>
        <w:rPr>
          <w:rFonts w:ascii="宋体" w:hAnsi="宋体"/>
          <w:b/>
          <w:sz w:val="32"/>
        </w:rPr>
      </w:pPr>
    </w:p>
    <w:p w14:paraId="5E1538B3">
      <w:pPr>
        <w:spacing w:line="500" w:lineRule="exact"/>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14:paraId="4A12BC79">
      <w:pPr>
        <w:spacing w:line="900" w:lineRule="exact"/>
        <w:rPr>
          <w:rFonts w:ascii="宋体" w:hAnsi="宋体"/>
          <w:b/>
          <w:sz w:val="72"/>
        </w:rPr>
      </w:pPr>
    </w:p>
    <w:p w14:paraId="3FF3CF86">
      <w:pPr>
        <w:spacing w:line="900" w:lineRule="exact"/>
        <w:jc w:val="center"/>
        <w:rPr>
          <w:rFonts w:ascii="宋体" w:hAnsi="宋体"/>
          <w:b/>
          <w:sz w:val="72"/>
        </w:rPr>
      </w:pPr>
      <w:r>
        <w:rPr>
          <w:rFonts w:hint="eastAsia" w:ascii="宋体" w:hAnsi="宋体"/>
          <w:b/>
          <w:sz w:val="72"/>
        </w:rPr>
        <w:t>响</w:t>
      </w:r>
    </w:p>
    <w:p w14:paraId="38571B97">
      <w:pPr>
        <w:spacing w:line="900" w:lineRule="exact"/>
        <w:jc w:val="center"/>
        <w:rPr>
          <w:rFonts w:ascii="宋体" w:hAnsi="宋体"/>
          <w:b/>
          <w:sz w:val="72"/>
        </w:rPr>
      </w:pPr>
    </w:p>
    <w:p w14:paraId="47BA43B9">
      <w:pPr>
        <w:spacing w:line="900" w:lineRule="exact"/>
        <w:jc w:val="center"/>
        <w:rPr>
          <w:rFonts w:ascii="宋体" w:hAnsi="宋体"/>
          <w:b/>
          <w:sz w:val="72"/>
        </w:rPr>
      </w:pPr>
      <w:r>
        <w:rPr>
          <w:rFonts w:hint="eastAsia" w:ascii="宋体" w:hAnsi="宋体"/>
          <w:b/>
          <w:sz w:val="72"/>
        </w:rPr>
        <w:t>应</w:t>
      </w:r>
    </w:p>
    <w:p w14:paraId="76ECD881">
      <w:pPr>
        <w:spacing w:line="900" w:lineRule="exact"/>
        <w:jc w:val="center"/>
        <w:rPr>
          <w:rFonts w:ascii="宋体" w:hAnsi="宋体"/>
          <w:b/>
          <w:sz w:val="72"/>
        </w:rPr>
      </w:pPr>
    </w:p>
    <w:p w14:paraId="0244100C">
      <w:pPr>
        <w:spacing w:line="900" w:lineRule="exact"/>
        <w:jc w:val="center"/>
        <w:rPr>
          <w:rFonts w:ascii="宋体" w:hAnsi="宋体"/>
          <w:b/>
          <w:sz w:val="72"/>
        </w:rPr>
      </w:pPr>
      <w:r>
        <w:rPr>
          <w:rFonts w:hint="eastAsia" w:ascii="宋体" w:hAnsi="宋体"/>
          <w:b/>
          <w:sz w:val="72"/>
        </w:rPr>
        <w:t>文</w:t>
      </w:r>
    </w:p>
    <w:p w14:paraId="0DB4811E">
      <w:pPr>
        <w:spacing w:line="900" w:lineRule="exact"/>
        <w:jc w:val="center"/>
        <w:rPr>
          <w:rFonts w:ascii="宋体" w:hAnsi="宋体"/>
          <w:b/>
          <w:sz w:val="72"/>
        </w:rPr>
      </w:pPr>
    </w:p>
    <w:p w14:paraId="7B1CB0E7">
      <w:pPr>
        <w:jc w:val="center"/>
        <w:rPr>
          <w:rFonts w:ascii="宋体" w:hAnsi="宋体"/>
          <w:b/>
          <w:sz w:val="72"/>
        </w:rPr>
      </w:pPr>
      <w:r>
        <w:rPr>
          <w:rFonts w:hint="eastAsia" w:ascii="宋体" w:hAnsi="宋体"/>
          <w:b/>
          <w:sz w:val="72"/>
        </w:rPr>
        <w:t>件</w:t>
      </w:r>
    </w:p>
    <w:p w14:paraId="0532C76C">
      <w:pPr>
        <w:spacing w:after="156" w:afterLines="50"/>
        <w:jc w:val="center"/>
        <w:rPr>
          <w:rFonts w:ascii="宋体" w:hAnsi="宋体"/>
          <w:b/>
          <w:sz w:val="72"/>
        </w:rPr>
      </w:pPr>
    </w:p>
    <w:p w14:paraId="0D684D78">
      <w:pPr>
        <w:spacing w:after="156"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u w:val="single"/>
        </w:rPr>
        <w:t xml:space="preserve">   </w:t>
      </w:r>
      <w:r>
        <w:rPr>
          <w:rFonts w:hint="eastAsia" w:ascii="宋体" w:hAnsi="宋体"/>
          <w:b/>
          <w:sz w:val="30"/>
          <w:szCs w:val="30"/>
        </w:rPr>
        <w:t>包</w:t>
      </w:r>
    </w:p>
    <w:p w14:paraId="1E3560E1">
      <w:pPr>
        <w:spacing w:after="156" w:afterLines="50" w:line="500" w:lineRule="exact"/>
        <w:jc w:val="center"/>
        <w:rPr>
          <w:rFonts w:ascii="宋体" w:hAnsi="宋体"/>
          <w:b/>
          <w:sz w:val="72"/>
        </w:rPr>
      </w:pPr>
    </w:p>
    <w:p w14:paraId="079CBD29">
      <w:pPr>
        <w:spacing w:after="156" w:afterLines="50" w:line="500" w:lineRule="exact"/>
        <w:ind w:firstLine="1606" w:firstLineChars="500"/>
        <w:rPr>
          <w:rFonts w:ascii="宋体" w:hAnsi="宋体"/>
          <w:b/>
          <w:sz w:val="32"/>
          <w:u w:val="single"/>
        </w:rPr>
      </w:pPr>
      <w:r>
        <w:rPr>
          <w:rFonts w:hint="eastAsia" w:ascii="宋体" w:hAnsi="宋体"/>
          <w:b/>
          <w:sz w:val="32"/>
        </w:rPr>
        <w:t>供应商：</w:t>
      </w:r>
    </w:p>
    <w:p w14:paraId="04DA6D80">
      <w:pPr>
        <w:spacing w:after="156" w:afterLines="50" w:line="500" w:lineRule="exact"/>
        <w:jc w:val="center"/>
        <w:rPr>
          <w:rFonts w:ascii="宋体" w:hAnsi="宋体"/>
          <w:b/>
          <w:sz w:val="32"/>
        </w:rPr>
      </w:pPr>
      <w:r>
        <w:rPr>
          <w:rFonts w:hint="eastAsia" w:ascii="宋体" w:hAnsi="宋体"/>
          <w:b/>
          <w:sz w:val="32"/>
        </w:rPr>
        <w:t>年  月  日</w:t>
      </w:r>
    </w:p>
    <w:p w14:paraId="63E7B2F2">
      <w:pPr>
        <w:spacing w:after="156" w:afterLines="50" w:line="500" w:lineRule="exact"/>
        <w:jc w:val="center"/>
        <w:rPr>
          <w:rFonts w:ascii="宋体" w:hAnsi="宋体"/>
          <w:b/>
          <w:sz w:val="32"/>
        </w:rPr>
      </w:pPr>
    </w:p>
    <w:p w14:paraId="481A38F7">
      <w:pPr>
        <w:spacing w:line="360" w:lineRule="auto"/>
        <w:rPr>
          <w:rFonts w:ascii="宋体" w:hAnsi="宋体"/>
          <w:sz w:val="24"/>
          <w:szCs w:val="28"/>
        </w:rPr>
      </w:pPr>
    </w:p>
    <w:bookmarkEnd w:id="103"/>
    <w:p w14:paraId="5553FC5C">
      <w:pPr>
        <w:pStyle w:val="3"/>
        <w:spacing w:before="0" w:after="0" w:line="560" w:lineRule="exact"/>
        <w:jc w:val="center"/>
        <w:rPr>
          <w:rFonts w:ascii="宋体" w:hAnsi="宋体" w:eastAsia="宋体" w:cs="宋体"/>
          <w:sz w:val="24"/>
          <w:szCs w:val="24"/>
        </w:rPr>
      </w:pPr>
      <w:bookmarkStart w:id="118" w:name="_Toc6123"/>
      <w:r>
        <w:rPr>
          <w:rFonts w:hint="eastAsia" w:ascii="宋体" w:hAnsi="宋体" w:eastAsia="宋体" w:cs="宋体"/>
          <w:sz w:val="24"/>
          <w:szCs w:val="24"/>
        </w:rPr>
        <w:t>响应文件资料清单</w:t>
      </w:r>
      <w:bookmarkEnd w:id="118"/>
    </w:p>
    <w:tbl>
      <w:tblPr>
        <w:tblStyle w:val="36"/>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7432E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0318D87A">
            <w:pPr>
              <w:spacing w:line="400" w:lineRule="exact"/>
              <w:jc w:val="center"/>
              <w:rPr>
                <w:rFonts w:ascii="宋体" w:hAnsi="宋体"/>
                <w:b/>
                <w:sz w:val="24"/>
              </w:rPr>
            </w:pPr>
            <w:r>
              <w:rPr>
                <w:rFonts w:hint="eastAsia" w:ascii="宋体" w:hAnsi="宋体"/>
                <w:b/>
                <w:sz w:val="24"/>
              </w:rPr>
              <w:t>序号</w:t>
            </w:r>
          </w:p>
        </w:tc>
        <w:tc>
          <w:tcPr>
            <w:tcW w:w="6038" w:type="dxa"/>
            <w:vAlign w:val="center"/>
          </w:tcPr>
          <w:p w14:paraId="39568863">
            <w:pPr>
              <w:spacing w:line="400" w:lineRule="exact"/>
              <w:jc w:val="center"/>
              <w:rPr>
                <w:rFonts w:ascii="宋体" w:hAnsi="宋体"/>
                <w:b/>
                <w:sz w:val="24"/>
              </w:rPr>
            </w:pPr>
            <w:r>
              <w:rPr>
                <w:rFonts w:hint="eastAsia" w:ascii="宋体" w:hAnsi="宋体"/>
                <w:b/>
                <w:sz w:val="24"/>
              </w:rPr>
              <w:t>资料名称</w:t>
            </w:r>
          </w:p>
        </w:tc>
        <w:tc>
          <w:tcPr>
            <w:tcW w:w="1417" w:type="dxa"/>
            <w:vAlign w:val="center"/>
          </w:tcPr>
          <w:p w14:paraId="79FCA69F">
            <w:pPr>
              <w:spacing w:line="400" w:lineRule="exact"/>
              <w:jc w:val="center"/>
              <w:rPr>
                <w:rFonts w:ascii="宋体" w:hAnsi="宋体"/>
                <w:b/>
                <w:sz w:val="24"/>
              </w:rPr>
            </w:pPr>
            <w:r>
              <w:rPr>
                <w:rFonts w:hint="eastAsia" w:ascii="宋体" w:hAnsi="宋体"/>
                <w:b/>
                <w:sz w:val="24"/>
              </w:rPr>
              <w:t>备注</w:t>
            </w:r>
          </w:p>
        </w:tc>
      </w:tr>
      <w:tr w14:paraId="2140A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5323E8EA">
            <w:pPr>
              <w:spacing w:line="400" w:lineRule="exact"/>
              <w:jc w:val="center"/>
              <w:rPr>
                <w:rFonts w:ascii="Tahoma" w:hAnsi="Tahoma"/>
                <w:sz w:val="24"/>
              </w:rPr>
            </w:pPr>
            <w:r>
              <w:rPr>
                <w:rFonts w:hint="eastAsia" w:ascii="Tahoma" w:hAnsi="Tahoma"/>
                <w:sz w:val="24"/>
              </w:rPr>
              <w:t>一</w:t>
            </w:r>
          </w:p>
        </w:tc>
        <w:tc>
          <w:tcPr>
            <w:tcW w:w="6038" w:type="dxa"/>
            <w:vAlign w:val="center"/>
          </w:tcPr>
          <w:p w14:paraId="6849D994">
            <w:pPr>
              <w:spacing w:line="400" w:lineRule="exact"/>
              <w:rPr>
                <w:rFonts w:ascii="Tahoma" w:hAnsi="Tahoma"/>
                <w:sz w:val="24"/>
              </w:rPr>
            </w:pPr>
            <w:r>
              <w:rPr>
                <w:rFonts w:hint="eastAsia" w:ascii="宋体" w:hAnsi="宋体"/>
                <w:sz w:val="24"/>
                <w:szCs w:val="24"/>
              </w:rPr>
              <w:t>报价单</w:t>
            </w:r>
          </w:p>
        </w:tc>
        <w:tc>
          <w:tcPr>
            <w:tcW w:w="1417" w:type="dxa"/>
            <w:vAlign w:val="center"/>
          </w:tcPr>
          <w:p w14:paraId="5587DECE">
            <w:pPr>
              <w:spacing w:line="400" w:lineRule="exact"/>
              <w:jc w:val="center"/>
              <w:rPr>
                <w:rFonts w:ascii="宋体" w:hAnsi="宋体"/>
                <w:b/>
                <w:sz w:val="24"/>
              </w:rPr>
            </w:pPr>
          </w:p>
        </w:tc>
      </w:tr>
      <w:tr w14:paraId="038BA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44639F72">
            <w:pPr>
              <w:spacing w:line="400" w:lineRule="exact"/>
              <w:jc w:val="center"/>
              <w:rPr>
                <w:rFonts w:ascii="Tahoma" w:hAnsi="Tahoma"/>
                <w:sz w:val="24"/>
              </w:rPr>
            </w:pPr>
            <w:r>
              <w:rPr>
                <w:rFonts w:hint="eastAsia" w:ascii="Tahoma" w:hAnsi="Tahoma"/>
                <w:sz w:val="24"/>
              </w:rPr>
              <w:t>二</w:t>
            </w:r>
          </w:p>
        </w:tc>
        <w:tc>
          <w:tcPr>
            <w:tcW w:w="6038" w:type="dxa"/>
            <w:vAlign w:val="center"/>
          </w:tcPr>
          <w:p w14:paraId="5E46E25D">
            <w:pPr>
              <w:spacing w:line="400" w:lineRule="exact"/>
              <w:rPr>
                <w:rFonts w:ascii="Tahoma" w:hAnsi="Tahoma"/>
                <w:sz w:val="24"/>
              </w:rPr>
            </w:pPr>
            <w:r>
              <w:rPr>
                <w:rFonts w:hint="eastAsia" w:ascii="Tahoma" w:hAnsi="Tahoma"/>
                <w:sz w:val="24"/>
              </w:rPr>
              <w:t>供应商基本信息</w:t>
            </w:r>
          </w:p>
        </w:tc>
        <w:tc>
          <w:tcPr>
            <w:tcW w:w="1417" w:type="dxa"/>
            <w:vAlign w:val="center"/>
          </w:tcPr>
          <w:p w14:paraId="2A7EB608">
            <w:pPr>
              <w:spacing w:line="400" w:lineRule="exact"/>
              <w:jc w:val="center"/>
              <w:rPr>
                <w:rFonts w:ascii="宋体" w:hAnsi="宋体"/>
                <w:b/>
                <w:sz w:val="24"/>
              </w:rPr>
            </w:pPr>
          </w:p>
        </w:tc>
      </w:tr>
      <w:tr w14:paraId="30EB8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4F78D316">
            <w:pPr>
              <w:spacing w:line="400" w:lineRule="exact"/>
              <w:jc w:val="center"/>
              <w:rPr>
                <w:rFonts w:ascii="Tahoma" w:hAnsi="Tahoma"/>
                <w:sz w:val="24"/>
              </w:rPr>
            </w:pPr>
            <w:r>
              <w:rPr>
                <w:rFonts w:hint="eastAsia" w:ascii="Tahoma" w:hAnsi="Tahoma"/>
                <w:sz w:val="24"/>
              </w:rPr>
              <w:t>三</w:t>
            </w:r>
          </w:p>
        </w:tc>
        <w:tc>
          <w:tcPr>
            <w:tcW w:w="6038" w:type="dxa"/>
            <w:vAlign w:val="center"/>
          </w:tcPr>
          <w:p w14:paraId="6912DBB9">
            <w:pPr>
              <w:pStyle w:val="62"/>
              <w:spacing w:line="400" w:lineRule="exact"/>
            </w:pPr>
            <w:r>
              <w:rPr>
                <w:rFonts w:hint="eastAsia" w:ascii="宋体" w:hAnsi="宋体"/>
                <w:szCs w:val="24"/>
              </w:rPr>
              <w:t>谈判授权书</w:t>
            </w:r>
          </w:p>
        </w:tc>
        <w:tc>
          <w:tcPr>
            <w:tcW w:w="1417" w:type="dxa"/>
            <w:vAlign w:val="center"/>
          </w:tcPr>
          <w:p w14:paraId="5C9888F3">
            <w:pPr>
              <w:spacing w:line="400" w:lineRule="exact"/>
              <w:jc w:val="center"/>
              <w:rPr>
                <w:rFonts w:ascii="宋体" w:hAnsi="宋体"/>
                <w:b/>
                <w:sz w:val="24"/>
              </w:rPr>
            </w:pPr>
          </w:p>
        </w:tc>
      </w:tr>
      <w:tr w14:paraId="5E11D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551A4150">
            <w:pPr>
              <w:spacing w:line="400" w:lineRule="exact"/>
              <w:jc w:val="center"/>
              <w:rPr>
                <w:rFonts w:ascii="Tahoma" w:hAnsi="Tahoma"/>
                <w:sz w:val="24"/>
              </w:rPr>
            </w:pPr>
            <w:r>
              <w:rPr>
                <w:rFonts w:hint="eastAsia" w:ascii="Tahoma" w:hAnsi="Tahoma"/>
                <w:sz w:val="24"/>
              </w:rPr>
              <w:t>四</w:t>
            </w:r>
          </w:p>
        </w:tc>
        <w:tc>
          <w:tcPr>
            <w:tcW w:w="6038" w:type="dxa"/>
            <w:vAlign w:val="center"/>
          </w:tcPr>
          <w:p w14:paraId="4D9C8933">
            <w:pPr>
              <w:pStyle w:val="62"/>
              <w:spacing w:line="400" w:lineRule="exact"/>
            </w:pPr>
            <w:r>
              <w:rPr>
                <w:rFonts w:hint="eastAsia" w:ascii="宋体" w:hAnsi="宋体"/>
                <w:szCs w:val="24"/>
              </w:rPr>
              <w:t>谈判响应函</w:t>
            </w:r>
          </w:p>
        </w:tc>
        <w:tc>
          <w:tcPr>
            <w:tcW w:w="1417" w:type="dxa"/>
            <w:vAlign w:val="center"/>
          </w:tcPr>
          <w:p w14:paraId="77903011">
            <w:pPr>
              <w:spacing w:line="400" w:lineRule="exact"/>
              <w:jc w:val="center"/>
              <w:rPr>
                <w:rFonts w:ascii="宋体" w:hAnsi="宋体"/>
                <w:b/>
                <w:sz w:val="24"/>
              </w:rPr>
            </w:pPr>
          </w:p>
        </w:tc>
      </w:tr>
      <w:tr w14:paraId="2CE30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05CBC02A">
            <w:pPr>
              <w:spacing w:line="400" w:lineRule="exact"/>
              <w:jc w:val="center"/>
              <w:rPr>
                <w:rFonts w:ascii="Tahoma" w:hAnsi="Tahoma"/>
                <w:sz w:val="24"/>
              </w:rPr>
            </w:pPr>
            <w:r>
              <w:rPr>
                <w:rFonts w:hint="eastAsia" w:ascii="Tahoma" w:hAnsi="Tahoma"/>
                <w:sz w:val="24"/>
              </w:rPr>
              <w:t>五</w:t>
            </w:r>
          </w:p>
        </w:tc>
        <w:tc>
          <w:tcPr>
            <w:tcW w:w="6038" w:type="dxa"/>
            <w:vAlign w:val="center"/>
          </w:tcPr>
          <w:p w14:paraId="637A638A">
            <w:pPr>
              <w:spacing w:line="400" w:lineRule="exact"/>
              <w:rPr>
                <w:rFonts w:ascii="宋体" w:hAnsi="宋体" w:cs="宋体"/>
                <w:sz w:val="24"/>
              </w:rPr>
            </w:pPr>
            <w:r>
              <w:rPr>
                <w:rFonts w:hint="eastAsia" w:ascii="宋体" w:hAnsi="宋体" w:cs="宋体"/>
                <w:sz w:val="24"/>
                <w:szCs w:val="24"/>
              </w:rPr>
              <w:t>无重大违法记录声明函、无不良信用记录承诺函</w:t>
            </w:r>
          </w:p>
        </w:tc>
        <w:tc>
          <w:tcPr>
            <w:tcW w:w="1417" w:type="dxa"/>
            <w:vAlign w:val="center"/>
          </w:tcPr>
          <w:p w14:paraId="5F02E8BB">
            <w:pPr>
              <w:spacing w:line="400" w:lineRule="exact"/>
              <w:jc w:val="center"/>
              <w:rPr>
                <w:rFonts w:ascii="宋体" w:hAnsi="宋体"/>
                <w:b/>
                <w:sz w:val="24"/>
              </w:rPr>
            </w:pPr>
          </w:p>
        </w:tc>
      </w:tr>
      <w:tr w14:paraId="325B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50" w:type="dxa"/>
            <w:vAlign w:val="center"/>
          </w:tcPr>
          <w:p w14:paraId="5C164315">
            <w:pPr>
              <w:spacing w:line="400" w:lineRule="exact"/>
              <w:jc w:val="center"/>
              <w:rPr>
                <w:rFonts w:ascii="Tahoma" w:hAnsi="Tahoma"/>
                <w:sz w:val="24"/>
              </w:rPr>
            </w:pPr>
            <w:r>
              <w:rPr>
                <w:rFonts w:hint="eastAsia" w:ascii="Tahoma" w:hAnsi="Tahoma"/>
                <w:sz w:val="24"/>
              </w:rPr>
              <w:t>六</w:t>
            </w:r>
          </w:p>
        </w:tc>
        <w:tc>
          <w:tcPr>
            <w:tcW w:w="6038" w:type="dxa"/>
            <w:vAlign w:val="center"/>
          </w:tcPr>
          <w:p w14:paraId="37C4EC2E">
            <w:pPr>
              <w:spacing w:line="400" w:lineRule="exact"/>
              <w:rPr>
                <w:rFonts w:ascii="宋体" w:hAnsi="宋体" w:cs="宋体"/>
                <w:sz w:val="24"/>
              </w:rPr>
            </w:pPr>
            <w:r>
              <w:rPr>
                <w:rFonts w:hint="eastAsia" w:ascii="宋体" w:hAnsi="宋体" w:cs="宋体"/>
                <w:sz w:val="24"/>
                <w:szCs w:val="24"/>
              </w:rPr>
              <w:t>响应情况表</w:t>
            </w:r>
          </w:p>
        </w:tc>
        <w:tc>
          <w:tcPr>
            <w:tcW w:w="1417" w:type="dxa"/>
            <w:vAlign w:val="center"/>
          </w:tcPr>
          <w:p w14:paraId="6BB24A98">
            <w:pPr>
              <w:spacing w:line="400" w:lineRule="exact"/>
              <w:rPr>
                <w:rFonts w:ascii="宋体" w:hAnsi="宋体"/>
                <w:b/>
                <w:sz w:val="24"/>
              </w:rPr>
            </w:pPr>
          </w:p>
        </w:tc>
      </w:tr>
      <w:tr w14:paraId="0EE13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50" w:type="dxa"/>
            <w:vAlign w:val="center"/>
          </w:tcPr>
          <w:p w14:paraId="69FCA957">
            <w:pPr>
              <w:spacing w:line="400" w:lineRule="exact"/>
              <w:jc w:val="center"/>
              <w:rPr>
                <w:rFonts w:ascii="Tahoma" w:hAnsi="Tahoma"/>
                <w:sz w:val="24"/>
              </w:rPr>
            </w:pPr>
            <w:r>
              <w:rPr>
                <w:rFonts w:hint="eastAsia" w:ascii="Tahoma" w:hAnsi="Tahoma"/>
                <w:sz w:val="24"/>
              </w:rPr>
              <w:t>七</w:t>
            </w:r>
          </w:p>
        </w:tc>
        <w:tc>
          <w:tcPr>
            <w:tcW w:w="6038" w:type="dxa"/>
            <w:vAlign w:val="center"/>
          </w:tcPr>
          <w:p w14:paraId="7B5EED50">
            <w:pPr>
              <w:spacing w:line="400" w:lineRule="exact"/>
              <w:rPr>
                <w:rFonts w:ascii="宋体" w:hAnsi="宋体" w:cs="宋体"/>
                <w:sz w:val="24"/>
              </w:rPr>
            </w:pPr>
            <w:bookmarkStart w:id="119" w:name="_Toc16318"/>
            <w:bookmarkStart w:id="120" w:name="_Toc14653"/>
            <w:bookmarkStart w:id="121" w:name="_Toc1904"/>
            <w:r>
              <w:rPr>
                <w:rStyle w:val="48"/>
                <w:rFonts w:hint="eastAsia" w:ascii="宋体" w:hAnsi="宋体" w:eastAsia="宋体" w:cs="宋体"/>
                <w:b w:val="0"/>
                <w:bCs/>
                <w:sz w:val="24"/>
                <w:szCs w:val="24"/>
              </w:rPr>
              <w:t>中小企业声明函、</w:t>
            </w:r>
            <w:bookmarkEnd w:id="119"/>
            <w:bookmarkEnd w:id="120"/>
            <w:bookmarkEnd w:id="121"/>
            <w:r>
              <w:rPr>
                <w:rFonts w:hint="eastAsia" w:ascii="宋体" w:hAnsi="宋体" w:cs="宋体"/>
                <w:bCs/>
                <w:sz w:val="24"/>
                <w:szCs w:val="24"/>
              </w:rPr>
              <w:t>残疾人福利性单位声明函</w:t>
            </w:r>
          </w:p>
        </w:tc>
        <w:tc>
          <w:tcPr>
            <w:tcW w:w="1417" w:type="dxa"/>
            <w:vAlign w:val="center"/>
          </w:tcPr>
          <w:p w14:paraId="41DB2832">
            <w:pPr>
              <w:spacing w:line="400" w:lineRule="exact"/>
              <w:rPr>
                <w:rFonts w:ascii="宋体" w:hAnsi="宋体"/>
                <w:b/>
                <w:sz w:val="24"/>
              </w:rPr>
            </w:pPr>
          </w:p>
        </w:tc>
      </w:tr>
      <w:tr w14:paraId="4E798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50" w:type="dxa"/>
            <w:vAlign w:val="center"/>
          </w:tcPr>
          <w:p w14:paraId="5AF9834E">
            <w:pPr>
              <w:spacing w:line="400" w:lineRule="exact"/>
              <w:jc w:val="center"/>
              <w:rPr>
                <w:rFonts w:ascii="Tahoma" w:hAnsi="Tahoma"/>
                <w:sz w:val="24"/>
              </w:rPr>
            </w:pPr>
            <w:r>
              <w:rPr>
                <w:rFonts w:hint="eastAsia" w:ascii="Tahoma" w:hAnsi="Tahoma"/>
                <w:sz w:val="24"/>
              </w:rPr>
              <w:t>八</w:t>
            </w:r>
          </w:p>
        </w:tc>
        <w:tc>
          <w:tcPr>
            <w:tcW w:w="6038" w:type="dxa"/>
            <w:vAlign w:val="center"/>
          </w:tcPr>
          <w:p w14:paraId="4BDAA963">
            <w:pPr>
              <w:spacing w:line="400" w:lineRule="exact"/>
              <w:rPr>
                <w:rFonts w:ascii="宋体" w:hAnsi="宋体" w:cs="宋体"/>
                <w:sz w:val="24"/>
              </w:rPr>
            </w:pPr>
            <w:r>
              <w:rPr>
                <w:rFonts w:hint="eastAsia" w:ascii="宋体" w:hAnsi="宋体" w:cs="宋体"/>
                <w:sz w:val="24"/>
                <w:szCs w:val="24"/>
              </w:rPr>
              <w:t>谈判文件要求和供应商认为需要提供的其它说明和资料</w:t>
            </w:r>
          </w:p>
        </w:tc>
        <w:tc>
          <w:tcPr>
            <w:tcW w:w="1417" w:type="dxa"/>
            <w:vAlign w:val="center"/>
          </w:tcPr>
          <w:p w14:paraId="3D4D7078">
            <w:pPr>
              <w:spacing w:line="400" w:lineRule="exact"/>
              <w:rPr>
                <w:rFonts w:ascii="宋体" w:hAnsi="宋体"/>
                <w:b/>
                <w:sz w:val="24"/>
              </w:rPr>
            </w:pPr>
          </w:p>
        </w:tc>
      </w:tr>
      <w:tr w14:paraId="2A362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50" w:type="dxa"/>
            <w:vAlign w:val="center"/>
          </w:tcPr>
          <w:p w14:paraId="08BFD3FA">
            <w:pPr>
              <w:spacing w:line="400" w:lineRule="exact"/>
              <w:rPr>
                <w:rFonts w:ascii="Tahoma" w:hAnsi="Tahoma"/>
                <w:sz w:val="24"/>
              </w:rPr>
            </w:pPr>
          </w:p>
        </w:tc>
        <w:tc>
          <w:tcPr>
            <w:tcW w:w="6038" w:type="dxa"/>
            <w:vAlign w:val="center"/>
          </w:tcPr>
          <w:p w14:paraId="6C6F0413">
            <w:pPr>
              <w:spacing w:line="400" w:lineRule="exact"/>
              <w:rPr>
                <w:rFonts w:ascii="宋体" w:hAnsi="宋体" w:cs="宋体"/>
                <w:sz w:val="24"/>
              </w:rPr>
            </w:pPr>
          </w:p>
        </w:tc>
        <w:tc>
          <w:tcPr>
            <w:tcW w:w="1417" w:type="dxa"/>
            <w:vAlign w:val="center"/>
          </w:tcPr>
          <w:p w14:paraId="196B3964">
            <w:pPr>
              <w:spacing w:line="400" w:lineRule="exact"/>
              <w:rPr>
                <w:rFonts w:ascii="宋体" w:hAnsi="宋体"/>
                <w:b/>
                <w:sz w:val="24"/>
              </w:rPr>
            </w:pPr>
          </w:p>
        </w:tc>
      </w:tr>
      <w:tr w14:paraId="3E8BA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50" w:type="dxa"/>
            <w:vAlign w:val="center"/>
          </w:tcPr>
          <w:p w14:paraId="679B3038">
            <w:pPr>
              <w:spacing w:line="400" w:lineRule="exact"/>
              <w:jc w:val="center"/>
              <w:rPr>
                <w:sz w:val="24"/>
              </w:rPr>
            </w:pPr>
          </w:p>
        </w:tc>
        <w:tc>
          <w:tcPr>
            <w:tcW w:w="6038" w:type="dxa"/>
            <w:vAlign w:val="center"/>
          </w:tcPr>
          <w:p w14:paraId="07A34E29">
            <w:pPr>
              <w:spacing w:line="400" w:lineRule="exact"/>
              <w:rPr>
                <w:sz w:val="24"/>
              </w:rPr>
            </w:pPr>
          </w:p>
        </w:tc>
        <w:tc>
          <w:tcPr>
            <w:tcW w:w="1417" w:type="dxa"/>
            <w:vAlign w:val="center"/>
          </w:tcPr>
          <w:p w14:paraId="17CABE3C">
            <w:pPr>
              <w:spacing w:line="400" w:lineRule="exact"/>
              <w:rPr>
                <w:rFonts w:ascii="宋体" w:hAnsi="宋体"/>
                <w:b/>
                <w:sz w:val="24"/>
              </w:rPr>
            </w:pPr>
          </w:p>
        </w:tc>
      </w:tr>
      <w:tr w14:paraId="1EFF5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14:paraId="099F2940">
            <w:pPr>
              <w:spacing w:line="400" w:lineRule="exact"/>
              <w:jc w:val="center"/>
              <w:rPr>
                <w:sz w:val="24"/>
              </w:rPr>
            </w:pPr>
          </w:p>
        </w:tc>
        <w:tc>
          <w:tcPr>
            <w:tcW w:w="6038" w:type="dxa"/>
            <w:vAlign w:val="center"/>
          </w:tcPr>
          <w:p w14:paraId="42C5F058">
            <w:pPr>
              <w:spacing w:line="400" w:lineRule="exact"/>
              <w:rPr>
                <w:sz w:val="24"/>
              </w:rPr>
            </w:pPr>
          </w:p>
        </w:tc>
        <w:tc>
          <w:tcPr>
            <w:tcW w:w="1417" w:type="dxa"/>
            <w:vAlign w:val="center"/>
          </w:tcPr>
          <w:p w14:paraId="176B6DE2">
            <w:pPr>
              <w:spacing w:line="400" w:lineRule="exact"/>
              <w:rPr>
                <w:rFonts w:ascii="宋体" w:hAnsi="宋体"/>
                <w:b/>
                <w:sz w:val="24"/>
              </w:rPr>
            </w:pPr>
          </w:p>
        </w:tc>
      </w:tr>
      <w:tr w14:paraId="19AFB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14:paraId="26F7A3EF">
            <w:pPr>
              <w:spacing w:line="400" w:lineRule="exact"/>
              <w:jc w:val="center"/>
              <w:rPr>
                <w:sz w:val="24"/>
              </w:rPr>
            </w:pPr>
          </w:p>
        </w:tc>
        <w:tc>
          <w:tcPr>
            <w:tcW w:w="6038" w:type="dxa"/>
            <w:vAlign w:val="center"/>
          </w:tcPr>
          <w:p w14:paraId="7573D65B">
            <w:pPr>
              <w:spacing w:line="400" w:lineRule="exact"/>
              <w:rPr>
                <w:sz w:val="24"/>
              </w:rPr>
            </w:pPr>
          </w:p>
        </w:tc>
        <w:tc>
          <w:tcPr>
            <w:tcW w:w="1417" w:type="dxa"/>
            <w:vAlign w:val="center"/>
          </w:tcPr>
          <w:p w14:paraId="31830AFF">
            <w:pPr>
              <w:spacing w:line="400" w:lineRule="exact"/>
              <w:rPr>
                <w:rFonts w:ascii="宋体" w:hAnsi="宋体"/>
                <w:b/>
                <w:sz w:val="24"/>
              </w:rPr>
            </w:pPr>
          </w:p>
        </w:tc>
      </w:tr>
    </w:tbl>
    <w:p w14:paraId="7EEAD72D">
      <w:pPr>
        <w:spacing w:line="360" w:lineRule="auto"/>
        <w:jc w:val="center"/>
        <w:rPr>
          <w:rFonts w:ascii="宋体" w:hAnsi="宋体"/>
          <w:b/>
          <w:sz w:val="24"/>
        </w:rPr>
      </w:pPr>
    </w:p>
    <w:p w14:paraId="7C5906E4">
      <w:pPr>
        <w:spacing w:line="360" w:lineRule="auto"/>
        <w:jc w:val="center"/>
        <w:rPr>
          <w:rFonts w:ascii="宋体" w:hAnsi="宋体"/>
          <w:b/>
          <w:sz w:val="24"/>
        </w:rPr>
      </w:pPr>
    </w:p>
    <w:p w14:paraId="5AC499C4">
      <w:pPr>
        <w:spacing w:line="360" w:lineRule="auto"/>
        <w:jc w:val="center"/>
        <w:rPr>
          <w:rFonts w:ascii="宋体" w:hAnsi="宋体"/>
          <w:b/>
          <w:sz w:val="24"/>
        </w:rPr>
      </w:pPr>
    </w:p>
    <w:p w14:paraId="19DE9C62">
      <w:pPr>
        <w:rPr>
          <w:rFonts w:ascii="宋体" w:hAnsi="宋体" w:cs="宋体"/>
          <w:sz w:val="24"/>
          <w:szCs w:val="24"/>
        </w:rPr>
      </w:pPr>
      <w:r>
        <w:rPr>
          <w:rFonts w:hint="eastAsia" w:ascii="宋体" w:hAnsi="宋体" w:cs="宋体"/>
          <w:sz w:val="24"/>
          <w:szCs w:val="24"/>
        </w:rPr>
        <w:br w:type="page"/>
      </w:r>
    </w:p>
    <w:p w14:paraId="37E226FD">
      <w:pPr>
        <w:pStyle w:val="3"/>
        <w:spacing w:before="0" w:after="0" w:line="560" w:lineRule="exact"/>
        <w:rPr>
          <w:rFonts w:ascii="宋体" w:hAnsi="宋体" w:eastAsia="宋体" w:cs="宋体"/>
          <w:sz w:val="24"/>
          <w:szCs w:val="24"/>
        </w:rPr>
      </w:pPr>
      <w:bookmarkStart w:id="122" w:name="_Toc2536"/>
      <w:r>
        <w:rPr>
          <w:rFonts w:hint="eastAsia" w:ascii="宋体" w:hAnsi="宋体" w:eastAsia="宋体" w:cs="宋体"/>
          <w:sz w:val="24"/>
          <w:szCs w:val="24"/>
        </w:rPr>
        <w:t>附件一</w:t>
      </w:r>
      <w:bookmarkEnd w:id="122"/>
    </w:p>
    <w:p w14:paraId="6697B5EC">
      <w:pPr>
        <w:pStyle w:val="3"/>
        <w:spacing w:before="156" w:beforeLines="50" w:after="156" w:afterLines="50" w:line="560" w:lineRule="exact"/>
        <w:jc w:val="center"/>
        <w:rPr>
          <w:rFonts w:ascii="宋体" w:hAnsi="宋体" w:eastAsia="宋体" w:cs="宋体"/>
          <w:sz w:val="24"/>
          <w:szCs w:val="24"/>
        </w:rPr>
      </w:pPr>
      <w:bookmarkStart w:id="123" w:name="_Toc5601"/>
      <w:bookmarkStart w:id="124" w:name="_Toc15863"/>
      <w:bookmarkStart w:id="125" w:name="_Toc21540"/>
      <w:r>
        <w:rPr>
          <w:rFonts w:hint="eastAsia" w:ascii="宋体" w:hAnsi="宋体" w:eastAsia="宋体" w:cs="宋体"/>
          <w:sz w:val="24"/>
          <w:szCs w:val="24"/>
        </w:rPr>
        <w:t>报价单</w:t>
      </w:r>
      <w:bookmarkEnd w:id="123"/>
      <w:bookmarkEnd w:id="124"/>
      <w:bookmarkEnd w:id="125"/>
    </w:p>
    <w:tbl>
      <w:tblPr>
        <w:tblStyle w:val="36"/>
        <w:tblW w:w="8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46"/>
        <w:gridCol w:w="1737"/>
        <w:gridCol w:w="2436"/>
      </w:tblGrid>
      <w:tr w14:paraId="217BB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40" w:type="dxa"/>
            <w:vAlign w:val="center"/>
          </w:tcPr>
          <w:p w14:paraId="0FD3B439">
            <w:pPr>
              <w:jc w:val="center"/>
              <w:rPr>
                <w:rFonts w:ascii="宋体" w:hAnsi="宋体"/>
                <w:b/>
                <w:sz w:val="24"/>
                <w:szCs w:val="24"/>
              </w:rPr>
            </w:pPr>
            <w:r>
              <w:rPr>
                <w:rFonts w:hint="eastAsia" w:ascii="宋体" w:hAnsi="宋体"/>
                <w:b/>
                <w:sz w:val="24"/>
                <w:szCs w:val="24"/>
              </w:rPr>
              <w:t>序号</w:t>
            </w:r>
          </w:p>
        </w:tc>
        <w:tc>
          <w:tcPr>
            <w:tcW w:w="3446" w:type="dxa"/>
            <w:vAlign w:val="center"/>
          </w:tcPr>
          <w:p w14:paraId="43586CC2">
            <w:pPr>
              <w:jc w:val="center"/>
              <w:rPr>
                <w:rFonts w:ascii="宋体" w:hAnsi="宋体"/>
                <w:b/>
                <w:sz w:val="24"/>
                <w:szCs w:val="24"/>
              </w:rPr>
            </w:pPr>
            <w:r>
              <w:rPr>
                <w:rFonts w:hint="eastAsia" w:ascii="宋体" w:hAnsi="宋体"/>
                <w:b/>
                <w:sz w:val="24"/>
                <w:szCs w:val="24"/>
              </w:rPr>
              <w:t>服务内容</w:t>
            </w:r>
          </w:p>
        </w:tc>
        <w:tc>
          <w:tcPr>
            <w:tcW w:w="1737" w:type="dxa"/>
            <w:vAlign w:val="center"/>
          </w:tcPr>
          <w:p w14:paraId="3797D093">
            <w:pPr>
              <w:jc w:val="center"/>
              <w:rPr>
                <w:rFonts w:ascii="宋体" w:hAnsi="宋体"/>
                <w:b/>
                <w:sz w:val="24"/>
                <w:szCs w:val="24"/>
              </w:rPr>
            </w:pPr>
            <w:r>
              <w:rPr>
                <w:rFonts w:hint="eastAsia" w:ascii="宋体" w:hAnsi="宋体"/>
                <w:b/>
                <w:sz w:val="24"/>
                <w:szCs w:val="24"/>
              </w:rPr>
              <w:t>项</w:t>
            </w:r>
          </w:p>
        </w:tc>
        <w:tc>
          <w:tcPr>
            <w:tcW w:w="2436" w:type="dxa"/>
            <w:vAlign w:val="center"/>
          </w:tcPr>
          <w:p w14:paraId="38A81C91">
            <w:pPr>
              <w:jc w:val="center"/>
              <w:rPr>
                <w:rFonts w:ascii="宋体" w:hAnsi="宋体"/>
                <w:b/>
                <w:sz w:val="24"/>
                <w:szCs w:val="24"/>
              </w:rPr>
            </w:pPr>
            <w:r>
              <w:rPr>
                <w:rFonts w:hint="eastAsia" w:ascii="宋体" w:hAnsi="宋体"/>
                <w:b/>
                <w:sz w:val="24"/>
                <w:szCs w:val="24"/>
              </w:rPr>
              <w:t>报价（元）</w:t>
            </w:r>
          </w:p>
        </w:tc>
      </w:tr>
      <w:tr w14:paraId="6E92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tcBorders>
              <w:bottom w:val="single" w:color="auto" w:sz="4" w:space="0"/>
            </w:tcBorders>
            <w:vAlign w:val="center"/>
          </w:tcPr>
          <w:p w14:paraId="7A7C5466">
            <w:pPr>
              <w:jc w:val="center"/>
              <w:rPr>
                <w:rFonts w:hint="eastAsia" w:ascii="宋体" w:hAnsi="宋体" w:eastAsia="宋体"/>
                <w:bCs/>
                <w:sz w:val="24"/>
                <w:szCs w:val="24"/>
                <w:lang w:eastAsia="zh-CN"/>
              </w:rPr>
            </w:pPr>
            <w:r>
              <w:rPr>
                <w:rFonts w:hint="eastAsia" w:ascii="宋体" w:hAnsi="宋体"/>
                <w:bCs/>
                <w:sz w:val="24"/>
                <w:szCs w:val="24"/>
                <w:lang w:eastAsia="zh-CN"/>
              </w:rPr>
              <w:t>一</w:t>
            </w:r>
          </w:p>
        </w:tc>
        <w:tc>
          <w:tcPr>
            <w:tcW w:w="3446" w:type="dxa"/>
            <w:vAlign w:val="center"/>
          </w:tcPr>
          <w:p w14:paraId="7E0288FB">
            <w:pPr>
              <w:jc w:val="center"/>
              <w:rPr>
                <w:rFonts w:hint="eastAsia" w:ascii="宋体" w:hAnsi="宋体" w:eastAsia="宋体"/>
                <w:bCs/>
                <w:sz w:val="24"/>
                <w:szCs w:val="24"/>
                <w:lang w:eastAsia="zh-CN"/>
              </w:rPr>
            </w:pPr>
            <w:r>
              <w:rPr>
                <w:rFonts w:hint="eastAsia" w:ascii="宋体" w:hAnsi="宋体" w:eastAsia="宋体" w:cs="宋体"/>
                <w:b/>
                <w:bCs/>
                <w:i w:val="0"/>
                <w:iCs w:val="0"/>
                <w:color w:val="000000"/>
                <w:kern w:val="0"/>
                <w:sz w:val="22"/>
                <w:szCs w:val="22"/>
                <w:u w:val="none"/>
                <w:lang w:val="en-US" w:eastAsia="zh-CN" w:bidi="ar"/>
              </w:rPr>
              <w:t>人员费用</w:t>
            </w:r>
          </w:p>
        </w:tc>
        <w:tc>
          <w:tcPr>
            <w:tcW w:w="1737" w:type="dxa"/>
            <w:vAlign w:val="center"/>
          </w:tcPr>
          <w:p w14:paraId="32A2F510">
            <w:pPr>
              <w:jc w:val="center"/>
              <w:rPr>
                <w:rFonts w:ascii="宋体" w:hAnsi="宋体"/>
                <w:bCs/>
                <w:sz w:val="24"/>
                <w:szCs w:val="24"/>
              </w:rPr>
            </w:pPr>
          </w:p>
        </w:tc>
        <w:tc>
          <w:tcPr>
            <w:tcW w:w="2436" w:type="dxa"/>
            <w:vAlign w:val="center"/>
          </w:tcPr>
          <w:p w14:paraId="2FCBC0CB">
            <w:pPr>
              <w:jc w:val="center"/>
              <w:rPr>
                <w:rFonts w:ascii="宋体" w:hAnsi="宋体"/>
                <w:bCs/>
                <w:sz w:val="24"/>
                <w:szCs w:val="24"/>
              </w:rPr>
            </w:pPr>
          </w:p>
        </w:tc>
      </w:tr>
      <w:tr w14:paraId="53BB2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4682106E">
            <w:pPr>
              <w:jc w:val="center"/>
              <w:rPr>
                <w:rFonts w:hint="eastAsia" w:ascii="宋体" w:hAnsi="宋体" w:eastAsia="宋体"/>
                <w:bCs/>
                <w:sz w:val="24"/>
                <w:szCs w:val="24"/>
                <w:lang w:eastAsia="zh-CN"/>
              </w:rPr>
            </w:pPr>
            <w:r>
              <w:rPr>
                <w:rFonts w:hint="eastAsia" w:ascii="宋体" w:hAnsi="宋体"/>
                <w:bCs/>
                <w:sz w:val="24"/>
                <w:szCs w:val="24"/>
                <w:lang w:val="en-US" w:eastAsia="zh-CN"/>
              </w:rPr>
              <w:t>1</w:t>
            </w:r>
          </w:p>
        </w:tc>
        <w:tc>
          <w:tcPr>
            <w:tcW w:w="3446" w:type="dxa"/>
            <w:vAlign w:val="center"/>
          </w:tcPr>
          <w:p w14:paraId="39A174F3">
            <w:pPr>
              <w:keepNext w:val="0"/>
              <w:keepLines w:val="0"/>
              <w:widowControl/>
              <w:suppressLineNumbers w:val="0"/>
              <w:jc w:val="center"/>
              <w:textAlignment w:val="center"/>
              <w:rPr>
                <w:rFonts w:ascii="宋体" w:hAnsi="宋体"/>
                <w:bCs/>
                <w:color w:val="auto"/>
                <w:sz w:val="24"/>
                <w:szCs w:val="24"/>
              </w:rPr>
            </w:pPr>
            <w:r>
              <w:rPr>
                <w:rFonts w:hint="eastAsia" w:ascii="宋体" w:hAnsi="宋体" w:eastAsia="宋体" w:cs="宋体"/>
                <w:i w:val="0"/>
                <w:iCs w:val="0"/>
                <w:color w:val="auto"/>
                <w:kern w:val="0"/>
                <w:sz w:val="22"/>
                <w:szCs w:val="22"/>
                <w:u w:val="none"/>
                <w:lang w:val="en-US" w:eastAsia="zh-CN" w:bidi="ar"/>
              </w:rPr>
              <w:t>注册一级建筑师带业绩</w:t>
            </w:r>
          </w:p>
        </w:tc>
        <w:tc>
          <w:tcPr>
            <w:tcW w:w="1737" w:type="dxa"/>
            <w:vAlign w:val="center"/>
          </w:tcPr>
          <w:p w14:paraId="0C859026">
            <w:pPr>
              <w:jc w:val="center"/>
              <w:rPr>
                <w:rFonts w:ascii="宋体" w:hAnsi="宋体"/>
                <w:bCs/>
                <w:sz w:val="24"/>
                <w:szCs w:val="24"/>
              </w:rPr>
            </w:pPr>
          </w:p>
        </w:tc>
        <w:tc>
          <w:tcPr>
            <w:tcW w:w="2436" w:type="dxa"/>
            <w:vAlign w:val="center"/>
          </w:tcPr>
          <w:p w14:paraId="0362A428">
            <w:pPr>
              <w:jc w:val="center"/>
              <w:rPr>
                <w:rFonts w:ascii="宋体" w:hAnsi="宋体"/>
                <w:bCs/>
                <w:sz w:val="24"/>
                <w:szCs w:val="24"/>
              </w:rPr>
            </w:pPr>
          </w:p>
        </w:tc>
      </w:tr>
      <w:tr w14:paraId="453BC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7E8B4518">
            <w:pPr>
              <w:jc w:val="center"/>
              <w:rPr>
                <w:rFonts w:hint="eastAsia" w:ascii="宋体" w:hAnsi="宋体" w:eastAsia="宋体"/>
                <w:bCs/>
                <w:sz w:val="24"/>
                <w:szCs w:val="24"/>
                <w:lang w:eastAsia="zh-CN"/>
              </w:rPr>
            </w:pPr>
            <w:r>
              <w:rPr>
                <w:rFonts w:hint="eastAsia" w:ascii="宋体" w:hAnsi="宋体"/>
                <w:bCs/>
                <w:sz w:val="24"/>
                <w:szCs w:val="24"/>
                <w:lang w:val="en-US" w:eastAsia="zh-CN"/>
              </w:rPr>
              <w:t>2</w:t>
            </w:r>
          </w:p>
        </w:tc>
        <w:tc>
          <w:tcPr>
            <w:tcW w:w="3446" w:type="dxa"/>
            <w:vAlign w:val="center"/>
          </w:tcPr>
          <w:p w14:paraId="63AE23FF">
            <w:pPr>
              <w:keepNext w:val="0"/>
              <w:keepLines w:val="0"/>
              <w:widowControl/>
              <w:suppressLineNumbers w:val="0"/>
              <w:jc w:val="center"/>
              <w:textAlignment w:val="center"/>
              <w:rPr>
                <w:rFonts w:ascii="宋体" w:hAnsi="宋体"/>
                <w:bCs/>
                <w:color w:val="auto"/>
                <w:sz w:val="24"/>
                <w:szCs w:val="24"/>
              </w:rPr>
            </w:pPr>
            <w:r>
              <w:rPr>
                <w:rFonts w:hint="eastAsia" w:ascii="宋体" w:hAnsi="宋体" w:eastAsia="宋体" w:cs="宋体"/>
                <w:i w:val="0"/>
                <w:iCs w:val="0"/>
                <w:color w:val="auto"/>
                <w:kern w:val="0"/>
                <w:sz w:val="22"/>
                <w:szCs w:val="22"/>
                <w:u w:val="none"/>
                <w:lang w:val="en-US" w:eastAsia="zh-CN" w:bidi="ar"/>
              </w:rPr>
              <w:t>注册一级建筑师</w:t>
            </w:r>
          </w:p>
        </w:tc>
        <w:tc>
          <w:tcPr>
            <w:tcW w:w="1737" w:type="dxa"/>
            <w:vAlign w:val="center"/>
          </w:tcPr>
          <w:p w14:paraId="767C5FE8">
            <w:pPr>
              <w:jc w:val="center"/>
              <w:rPr>
                <w:rFonts w:ascii="宋体" w:hAnsi="宋体"/>
                <w:bCs/>
                <w:sz w:val="24"/>
                <w:szCs w:val="24"/>
              </w:rPr>
            </w:pPr>
          </w:p>
        </w:tc>
        <w:tc>
          <w:tcPr>
            <w:tcW w:w="2436" w:type="dxa"/>
            <w:vAlign w:val="center"/>
          </w:tcPr>
          <w:p w14:paraId="5AFCE1E8">
            <w:pPr>
              <w:jc w:val="center"/>
              <w:rPr>
                <w:rFonts w:ascii="宋体" w:hAnsi="宋体"/>
                <w:bCs/>
                <w:sz w:val="24"/>
                <w:szCs w:val="24"/>
              </w:rPr>
            </w:pPr>
          </w:p>
        </w:tc>
      </w:tr>
      <w:tr w14:paraId="1919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472C86CD">
            <w:pPr>
              <w:jc w:val="center"/>
              <w:rPr>
                <w:rFonts w:hint="eastAsia" w:ascii="宋体" w:hAnsi="宋体" w:eastAsia="宋体"/>
                <w:bCs/>
                <w:sz w:val="24"/>
                <w:szCs w:val="24"/>
                <w:lang w:val="en-US" w:eastAsia="zh-CN"/>
              </w:rPr>
            </w:pPr>
            <w:r>
              <w:rPr>
                <w:rFonts w:hint="eastAsia" w:ascii="宋体" w:hAnsi="宋体"/>
                <w:bCs/>
                <w:sz w:val="24"/>
                <w:szCs w:val="24"/>
                <w:lang w:val="en-US" w:eastAsia="zh-CN"/>
              </w:rPr>
              <w:t>3</w:t>
            </w:r>
          </w:p>
        </w:tc>
        <w:tc>
          <w:tcPr>
            <w:tcW w:w="3446" w:type="dxa"/>
            <w:vAlign w:val="center"/>
          </w:tcPr>
          <w:p w14:paraId="0B3BF630">
            <w:pPr>
              <w:keepNext w:val="0"/>
              <w:keepLines w:val="0"/>
              <w:widowControl/>
              <w:suppressLineNumbers w:val="0"/>
              <w:jc w:val="center"/>
              <w:textAlignment w:val="center"/>
              <w:rPr>
                <w:rFonts w:hint="eastAsia" w:ascii="宋体" w:hAnsi="宋体"/>
                <w:bCs/>
                <w:color w:val="auto"/>
                <w:szCs w:val="24"/>
              </w:rPr>
            </w:pPr>
            <w:r>
              <w:rPr>
                <w:rFonts w:hint="eastAsia" w:ascii="宋体" w:hAnsi="宋体" w:eastAsia="宋体" w:cs="宋体"/>
                <w:i w:val="0"/>
                <w:iCs w:val="0"/>
                <w:color w:val="auto"/>
                <w:kern w:val="0"/>
                <w:sz w:val="22"/>
                <w:szCs w:val="22"/>
                <w:u w:val="none"/>
                <w:lang w:val="en-US" w:eastAsia="zh-CN" w:bidi="ar"/>
              </w:rPr>
              <w:t>注册一级结构师</w:t>
            </w:r>
          </w:p>
        </w:tc>
        <w:tc>
          <w:tcPr>
            <w:tcW w:w="1737" w:type="dxa"/>
            <w:vAlign w:val="center"/>
          </w:tcPr>
          <w:p w14:paraId="10A698B0">
            <w:pPr>
              <w:jc w:val="center"/>
              <w:rPr>
                <w:rFonts w:ascii="宋体" w:hAnsi="宋体"/>
                <w:bCs/>
                <w:sz w:val="24"/>
                <w:szCs w:val="24"/>
              </w:rPr>
            </w:pPr>
          </w:p>
        </w:tc>
        <w:tc>
          <w:tcPr>
            <w:tcW w:w="2436" w:type="dxa"/>
            <w:vAlign w:val="center"/>
          </w:tcPr>
          <w:p w14:paraId="073E62F0">
            <w:pPr>
              <w:jc w:val="center"/>
              <w:rPr>
                <w:rFonts w:ascii="宋体" w:hAnsi="宋体"/>
                <w:bCs/>
                <w:sz w:val="24"/>
                <w:szCs w:val="24"/>
              </w:rPr>
            </w:pPr>
          </w:p>
        </w:tc>
      </w:tr>
      <w:tr w14:paraId="6302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7FCFEA75">
            <w:pPr>
              <w:jc w:val="center"/>
              <w:rPr>
                <w:rFonts w:hint="eastAsia" w:ascii="宋体" w:hAnsi="宋体" w:eastAsia="宋体"/>
                <w:bCs/>
                <w:sz w:val="24"/>
                <w:szCs w:val="24"/>
                <w:lang w:val="en-US" w:eastAsia="zh-CN"/>
              </w:rPr>
            </w:pPr>
            <w:r>
              <w:rPr>
                <w:rFonts w:hint="eastAsia" w:ascii="宋体" w:hAnsi="宋体"/>
                <w:bCs/>
                <w:sz w:val="24"/>
                <w:szCs w:val="24"/>
                <w:lang w:val="en-US" w:eastAsia="zh-CN"/>
              </w:rPr>
              <w:t>4</w:t>
            </w:r>
          </w:p>
        </w:tc>
        <w:tc>
          <w:tcPr>
            <w:tcW w:w="3446" w:type="dxa"/>
            <w:vAlign w:val="center"/>
          </w:tcPr>
          <w:p w14:paraId="2119780F">
            <w:pPr>
              <w:keepNext w:val="0"/>
              <w:keepLines w:val="0"/>
              <w:widowControl/>
              <w:suppressLineNumbers w:val="0"/>
              <w:jc w:val="center"/>
              <w:textAlignment w:val="center"/>
              <w:rPr>
                <w:rFonts w:hint="eastAsia" w:ascii="宋体" w:hAnsi="宋体"/>
                <w:bCs/>
                <w:color w:val="auto"/>
                <w:szCs w:val="24"/>
              </w:rPr>
            </w:pPr>
            <w:r>
              <w:rPr>
                <w:rFonts w:hint="eastAsia" w:ascii="宋体" w:hAnsi="宋体" w:eastAsia="宋体" w:cs="宋体"/>
                <w:i w:val="0"/>
                <w:iCs w:val="0"/>
                <w:color w:val="auto"/>
                <w:kern w:val="0"/>
                <w:sz w:val="22"/>
                <w:szCs w:val="22"/>
                <w:u w:val="none"/>
                <w:lang w:val="en-US" w:eastAsia="zh-CN" w:bidi="ar"/>
              </w:rPr>
              <w:t>给排水中级职称带业绩</w:t>
            </w:r>
          </w:p>
        </w:tc>
        <w:tc>
          <w:tcPr>
            <w:tcW w:w="1737" w:type="dxa"/>
            <w:vAlign w:val="center"/>
          </w:tcPr>
          <w:p w14:paraId="640610BF">
            <w:pPr>
              <w:jc w:val="center"/>
              <w:rPr>
                <w:rFonts w:ascii="宋体" w:hAnsi="宋体"/>
                <w:bCs/>
                <w:sz w:val="24"/>
                <w:szCs w:val="24"/>
              </w:rPr>
            </w:pPr>
          </w:p>
        </w:tc>
        <w:tc>
          <w:tcPr>
            <w:tcW w:w="2436" w:type="dxa"/>
            <w:vAlign w:val="center"/>
          </w:tcPr>
          <w:p w14:paraId="13D7867D">
            <w:pPr>
              <w:jc w:val="center"/>
              <w:rPr>
                <w:rFonts w:ascii="宋体" w:hAnsi="宋体"/>
                <w:bCs/>
                <w:sz w:val="24"/>
                <w:szCs w:val="24"/>
              </w:rPr>
            </w:pPr>
          </w:p>
        </w:tc>
      </w:tr>
      <w:tr w14:paraId="504BE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3F2FC03E">
            <w:pPr>
              <w:jc w:val="center"/>
              <w:rPr>
                <w:rFonts w:hint="eastAsia" w:ascii="宋体" w:hAnsi="宋体" w:eastAsia="宋体"/>
                <w:bCs/>
                <w:sz w:val="24"/>
                <w:szCs w:val="24"/>
                <w:lang w:val="en-US" w:eastAsia="zh-CN"/>
              </w:rPr>
            </w:pPr>
            <w:r>
              <w:rPr>
                <w:rFonts w:hint="eastAsia" w:ascii="宋体" w:hAnsi="宋体"/>
                <w:bCs/>
                <w:sz w:val="24"/>
                <w:szCs w:val="24"/>
                <w:lang w:val="en-US" w:eastAsia="zh-CN"/>
              </w:rPr>
              <w:t>5</w:t>
            </w:r>
          </w:p>
        </w:tc>
        <w:tc>
          <w:tcPr>
            <w:tcW w:w="3446" w:type="dxa"/>
            <w:vAlign w:val="center"/>
          </w:tcPr>
          <w:p w14:paraId="785CA537">
            <w:pPr>
              <w:keepNext w:val="0"/>
              <w:keepLines w:val="0"/>
              <w:widowControl/>
              <w:suppressLineNumbers w:val="0"/>
              <w:jc w:val="center"/>
              <w:textAlignment w:val="center"/>
              <w:rPr>
                <w:rFonts w:hint="eastAsia" w:ascii="宋体" w:hAnsi="宋体"/>
                <w:bCs/>
                <w:color w:val="auto"/>
                <w:szCs w:val="24"/>
              </w:rPr>
            </w:pPr>
            <w:r>
              <w:rPr>
                <w:rFonts w:hint="eastAsia" w:ascii="宋体" w:hAnsi="宋体" w:eastAsia="宋体" w:cs="宋体"/>
                <w:i w:val="0"/>
                <w:iCs w:val="0"/>
                <w:color w:val="auto"/>
                <w:kern w:val="0"/>
                <w:sz w:val="22"/>
                <w:szCs w:val="22"/>
                <w:u w:val="none"/>
                <w:lang w:val="en-US" w:eastAsia="zh-CN" w:bidi="ar"/>
              </w:rPr>
              <w:t>暖通中级职称带业绩</w:t>
            </w:r>
          </w:p>
        </w:tc>
        <w:tc>
          <w:tcPr>
            <w:tcW w:w="1737" w:type="dxa"/>
            <w:vAlign w:val="center"/>
          </w:tcPr>
          <w:p w14:paraId="38661ADA">
            <w:pPr>
              <w:jc w:val="center"/>
              <w:rPr>
                <w:rFonts w:ascii="宋体" w:hAnsi="宋体"/>
                <w:bCs/>
                <w:sz w:val="24"/>
                <w:szCs w:val="24"/>
              </w:rPr>
            </w:pPr>
          </w:p>
        </w:tc>
        <w:tc>
          <w:tcPr>
            <w:tcW w:w="2436" w:type="dxa"/>
            <w:vAlign w:val="center"/>
          </w:tcPr>
          <w:p w14:paraId="1D5CC893">
            <w:pPr>
              <w:jc w:val="center"/>
              <w:rPr>
                <w:rFonts w:ascii="宋体" w:hAnsi="宋体"/>
                <w:bCs/>
                <w:sz w:val="24"/>
                <w:szCs w:val="24"/>
              </w:rPr>
            </w:pPr>
          </w:p>
        </w:tc>
      </w:tr>
      <w:tr w14:paraId="19C1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7366BF90">
            <w:pPr>
              <w:jc w:val="center"/>
              <w:rPr>
                <w:rFonts w:hint="eastAsia" w:ascii="宋体" w:hAnsi="宋体" w:eastAsia="宋体"/>
                <w:bCs/>
                <w:sz w:val="24"/>
                <w:szCs w:val="24"/>
                <w:lang w:val="en-US" w:eastAsia="zh-CN"/>
              </w:rPr>
            </w:pPr>
            <w:r>
              <w:rPr>
                <w:rFonts w:hint="eastAsia" w:ascii="宋体" w:hAnsi="宋体"/>
                <w:bCs/>
                <w:sz w:val="24"/>
                <w:szCs w:val="24"/>
                <w:lang w:val="en-US" w:eastAsia="zh-CN"/>
              </w:rPr>
              <w:t>6</w:t>
            </w:r>
          </w:p>
        </w:tc>
        <w:tc>
          <w:tcPr>
            <w:tcW w:w="3446" w:type="dxa"/>
            <w:vAlign w:val="center"/>
          </w:tcPr>
          <w:p w14:paraId="4D4DF8CD">
            <w:pPr>
              <w:keepNext w:val="0"/>
              <w:keepLines w:val="0"/>
              <w:widowControl/>
              <w:suppressLineNumbers w:val="0"/>
              <w:jc w:val="center"/>
              <w:textAlignment w:val="center"/>
              <w:rPr>
                <w:rFonts w:hint="eastAsia" w:ascii="宋体" w:hAnsi="宋体"/>
                <w:bCs/>
                <w:color w:val="auto"/>
                <w:szCs w:val="24"/>
              </w:rPr>
            </w:pPr>
            <w:r>
              <w:rPr>
                <w:rFonts w:hint="eastAsia" w:ascii="宋体" w:hAnsi="宋体" w:eastAsia="宋体" w:cs="宋体"/>
                <w:i w:val="0"/>
                <w:iCs w:val="0"/>
                <w:color w:val="auto"/>
                <w:kern w:val="0"/>
                <w:sz w:val="22"/>
                <w:szCs w:val="22"/>
                <w:u w:val="none"/>
                <w:lang w:val="en-US" w:eastAsia="zh-CN" w:bidi="ar"/>
              </w:rPr>
              <w:t>电气中级职称（替代注册供配电）</w:t>
            </w:r>
          </w:p>
        </w:tc>
        <w:tc>
          <w:tcPr>
            <w:tcW w:w="1737" w:type="dxa"/>
            <w:vAlign w:val="center"/>
          </w:tcPr>
          <w:p w14:paraId="2ADEEC6F">
            <w:pPr>
              <w:jc w:val="center"/>
              <w:rPr>
                <w:rFonts w:ascii="宋体" w:hAnsi="宋体"/>
                <w:bCs/>
                <w:sz w:val="24"/>
                <w:szCs w:val="24"/>
              </w:rPr>
            </w:pPr>
          </w:p>
        </w:tc>
        <w:tc>
          <w:tcPr>
            <w:tcW w:w="2436" w:type="dxa"/>
            <w:vAlign w:val="center"/>
          </w:tcPr>
          <w:p w14:paraId="6EC9AC80">
            <w:pPr>
              <w:jc w:val="center"/>
              <w:rPr>
                <w:rFonts w:ascii="宋体" w:hAnsi="宋体"/>
                <w:bCs/>
                <w:sz w:val="24"/>
                <w:szCs w:val="24"/>
              </w:rPr>
            </w:pPr>
          </w:p>
        </w:tc>
      </w:tr>
      <w:tr w14:paraId="67F2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1A023F1B">
            <w:pPr>
              <w:jc w:val="center"/>
              <w:rPr>
                <w:rFonts w:hint="eastAsia" w:ascii="宋体" w:hAnsi="宋体" w:eastAsia="宋体"/>
                <w:bCs/>
                <w:sz w:val="24"/>
                <w:szCs w:val="24"/>
                <w:lang w:val="en-US" w:eastAsia="zh-CN"/>
              </w:rPr>
            </w:pPr>
            <w:r>
              <w:rPr>
                <w:rFonts w:hint="eastAsia" w:ascii="宋体" w:hAnsi="宋体"/>
                <w:bCs/>
                <w:sz w:val="24"/>
                <w:szCs w:val="24"/>
                <w:lang w:val="en-US" w:eastAsia="zh-CN"/>
              </w:rPr>
              <w:t>7</w:t>
            </w:r>
          </w:p>
        </w:tc>
        <w:tc>
          <w:tcPr>
            <w:tcW w:w="3446" w:type="dxa"/>
            <w:vAlign w:val="center"/>
          </w:tcPr>
          <w:p w14:paraId="4A2F5B4D">
            <w:pPr>
              <w:keepNext w:val="0"/>
              <w:keepLines w:val="0"/>
              <w:widowControl/>
              <w:suppressLineNumbers w:val="0"/>
              <w:jc w:val="center"/>
              <w:textAlignment w:val="center"/>
              <w:rPr>
                <w:rFonts w:hint="eastAsia" w:ascii="宋体" w:hAnsi="宋体"/>
                <w:bCs/>
                <w:color w:val="auto"/>
                <w:szCs w:val="24"/>
              </w:rPr>
            </w:pPr>
            <w:r>
              <w:rPr>
                <w:rFonts w:hint="eastAsia" w:ascii="宋体" w:hAnsi="宋体" w:eastAsia="宋体" w:cs="宋体"/>
                <w:i w:val="0"/>
                <w:iCs w:val="0"/>
                <w:color w:val="auto"/>
                <w:kern w:val="0"/>
                <w:sz w:val="22"/>
                <w:szCs w:val="22"/>
                <w:u w:val="none"/>
                <w:lang w:val="en-US" w:eastAsia="zh-CN" w:bidi="ar"/>
              </w:rPr>
              <w:t>电气中级职称带业绩</w:t>
            </w:r>
          </w:p>
        </w:tc>
        <w:tc>
          <w:tcPr>
            <w:tcW w:w="1737" w:type="dxa"/>
            <w:vAlign w:val="center"/>
          </w:tcPr>
          <w:p w14:paraId="35063AE1">
            <w:pPr>
              <w:jc w:val="center"/>
              <w:rPr>
                <w:rFonts w:ascii="宋体" w:hAnsi="宋体"/>
                <w:bCs/>
                <w:sz w:val="24"/>
                <w:szCs w:val="24"/>
              </w:rPr>
            </w:pPr>
          </w:p>
        </w:tc>
        <w:tc>
          <w:tcPr>
            <w:tcW w:w="2436" w:type="dxa"/>
            <w:vAlign w:val="center"/>
          </w:tcPr>
          <w:p w14:paraId="6BC459C2">
            <w:pPr>
              <w:jc w:val="center"/>
              <w:rPr>
                <w:rFonts w:ascii="宋体" w:hAnsi="宋体"/>
                <w:bCs/>
                <w:sz w:val="24"/>
                <w:szCs w:val="24"/>
              </w:rPr>
            </w:pPr>
          </w:p>
        </w:tc>
      </w:tr>
      <w:tr w14:paraId="32EB3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4857202C">
            <w:pPr>
              <w:jc w:val="center"/>
              <w:rPr>
                <w:rFonts w:hint="eastAsia" w:ascii="宋体" w:hAnsi="宋体" w:eastAsia="宋体"/>
                <w:bCs/>
                <w:sz w:val="24"/>
                <w:szCs w:val="24"/>
                <w:lang w:val="en-US" w:eastAsia="zh-CN"/>
              </w:rPr>
            </w:pPr>
            <w:r>
              <w:rPr>
                <w:rFonts w:hint="eastAsia" w:ascii="宋体" w:hAnsi="宋体"/>
                <w:bCs/>
                <w:sz w:val="24"/>
                <w:szCs w:val="24"/>
                <w:lang w:val="en-US" w:eastAsia="zh-CN"/>
              </w:rPr>
              <w:t>8</w:t>
            </w:r>
          </w:p>
        </w:tc>
        <w:tc>
          <w:tcPr>
            <w:tcW w:w="3446" w:type="dxa"/>
            <w:vAlign w:val="center"/>
          </w:tcPr>
          <w:p w14:paraId="4D849108">
            <w:pPr>
              <w:keepNext w:val="0"/>
              <w:keepLines w:val="0"/>
              <w:widowControl/>
              <w:suppressLineNumbers w:val="0"/>
              <w:jc w:val="center"/>
              <w:textAlignment w:val="center"/>
              <w:rPr>
                <w:rFonts w:hint="eastAsia" w:ascii="宋体" w:hAnsi="宋体"/>
                <w:bCs/>
                <w:color w:val="auto"/>
                <w:szCs w:val="24"/>
              </w:rPr>
            </w:pPr>
            <w:r>
              <w:rPr>
                <w:rFonts w:hint="eastAsia" w:ascii="宋体" w:hAnsi="宋体" w:eastAsia="宋体" w:cs="宋体"/>
                <w:i w:val="0"/>
                <w:iCs w:val="0"/>
                <w:color w:val="auto"/>
                <w:kern w:val="0"/>
                <w:sz w:val="22"/>
                <w:szCs w:val="22"/>
                <w:u w:val="none"/>
                <w:lang w:val="en-US" w:eastAsia="zh-CN" w:bidi="ar"/>
              </w:rPr>
              <w:t>注册岩土带业绩</w:t>
            </w:r>
          </w:p>
        </w:tc>
        <w:tc>
          <w:tcPr>
            <w:tcW w:w="1737" w:type="dxa"/>
            <w:vAlign w:val="center"/>
          </w:tcPr>
          <w:p w14:paraId="7897CF35">
            <w:pPr>
              <w:jc w:val="center"/>
              <w:rPr>
                <w:rFonts w:ascii="宋体" w:hAnsi="宋体"/>
                <w:bCs/>
                <w:sz w:val="24"/>
                <w:szCs w:val="24"/>
              </w:rPr>
            </w:pPr>
          </w:p>
        </w:tc>
        <w:tc>
          <w:tcPr>
            <w:tcW w:w="2436" w:type="dxa"/>
            <w:vAlign w:val="center"/>
          </w:tcPr>
          <w:p w14:paraId="462786FD">
            <w:pPr>
              <w:jc w:val="center"/>
              <w:rPr>
                <w:rFonts w:ascii="宋体" w:hAnsi="宋体"/>
                <w:bCs/>
                <w:sz w:val="24"/>
                <w:szCs w:val="24"/>
              </w:rPr>
            </w:pPr>
          </w:p>
        </w:tc>
      </w:tr>
      <w:tr w14:paraId="1BEA5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7DE2DF91">
            <w:pPr>
              <w:jc w:val="center"/>
              <w:rPr>
                <w:rFonts w:hint="eastAsia" w:ascii="宋体" w:hAnsi="宋体" w:eastAsia="宋体"/>
                <w:bCs/>
                <w:sz w:val="24"/>
                <w:szCs w:val="24"/>
                <w:lang w:val="en-US" w:eastAsia="zh-CN"/>
              </w:rPr>
            </w:pPr>
            <w:r>
              <w:rPr>
                <w:rFonts w:hint="eastAsia" w:ascii="宋体" w:hAnsi="宋体"/>
                <w:bCs/>
                <w:sz w:val="24"/>
                <w:szCs w:val="24"/>
                <w:lang w:val="en-US" w:eastAsia="zh-CN"/>
              </w:rPr>
              <w:t>9</w:t>
            </w:r>
          </w:p>
        </w:tc>
        <w:tc>
          <w:tcPr>
            <w:tcW w:w="3446" w:type="dxa"/>
            <w:vAlign w:val="center"/>
          </w:tcPr>
          <w:p w14:paraId="7EA675A7">
            <w:pPr>
              <w:keepNext w:val="0"/>
              <w:keepLines w:val="0"/>
              <w:widowControl/>
              <w:suppressLineNumbers w:val="0"/>
              <w:jc w:val="center"/>
              <w:textAlignment w:val="center"/>
              <w:rPr>
                <w:rFonts w:hint="eastAsia" w:ascii="宋体" w:hAnsi="宋体"/>
                <w:bCs/>
                <w:color w:val="auto"/>
                <w:szCs w:val="24"/>
              </w:rPr>
            </w:pPr>
            <w:r>
              <w:rPr>
                <w:rFonts w:hint="eastAsia" w:ascii="宋体" w:hAnsi="宋体" w:eastAsia="宋体" w:cs="宋体"/>
                <w:i w:val="0"/>
                <w:iCs w:val="0"/>
                <w:color w:val="auto"/>
                <w:kern w:val="0"/>
                <w:sz w:val="22"/>
                <w:szCs w:val="22"/>
                <w:u w:val="none"/>
                <w:lang w:val="en-US" w:eastAsia="zh-CN" w:bidi="ar"/>
              </w:rPr>
              <w:t>注册岩土带业绩</w:t>
            </w:r>
          </w:p>
        </w:tc>
        <w:tc>
          <w:tcPr>
            <w:tcW w:w="1737" w:type="dxa"/>
            <w:vAlign w:val="center"/>
          </w:tcPr>
          <w:p w14:paraId="0D3D5BD5">
            <w:pPr>
              <w:jc w:val="center"/>
              <w:rPr>
                <w:rFonts w:ascii="宋体" w:hAnsi="宋体"/>
                <w:bCs/>
                <w:sz w:val="24"/>
                <w:szCs w:val="24"/>
              </w:rPr>
            </w:pPr>
          </w:p>
        </w:tc>
        <w:tc>
          <w:tcPr>
            <w:tcW w:w="2436" w:type="dxa"/>
            <w:vAlign w:val="center"/>
          </w:tcPr>
          <w:p w14:paraId="0044AAF7">
            <w:pPr>
              <w:jc w:val="center"/>
              <w:rPr>
                <w:rFonts w:ascii="宋体" w:hAnsi="宋体"/>
                <w:bCs/>
                <w:sz w:val="24"/>
                <w:szCs w:val="24"/>
              </w:rPr>
            </w:pPr>
          </w:p>
        </w:tc>
      </w:tr>
      <w:tr w14:paraId="6D600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34F03094">
            <w:pPr>
              <w:jc w:val="center"/>
              <w:rPr>
                <w:rFonts w:hint="default" w:ascii="宋体" w:hAnsi="宋体" w:eastAsia="宋体"/>
                <w:bCs/>
                <w:sz w:val="24"/>
                <w:szCs w:val="24"/>
                <w:lang w:val="en-US" w:eastAsia="zh-CN"/>
              </w:rPr>
            </w:pPr>
            <w:r>
              <w:rPr>
                <w:rFonts w:hint="eastAsia" w:ascii="宋体" w:hAnsi="宋体"/>
                <w:bCs/>
                <w:sz w:val="24"/>
                <w:szCs w:val="24"/>
                <w:lang w:val="en-US" w:eastAsia="zh-CN"/>
              </w:rPr>
              <w:t>10</w:t>
            </w:r>
          </w:p>
        </w:tc>
        <w:tc>
          <w:tcPr>
            <w:tcW w:w="3446" w:type="dxa"/>
            <w:vAlign w:val="center"/>
          </w:tcPr>
          <w:p w14:paraId="3934EB38">
            <w:pPr>
              <w:keepNext w:val="0"/>
              <w:keepLines w:val="0"/>
              <w:widowControl/>
              <w:suppressLineNumbers w:val="0"/>
              <w:jc w:val="center"/>
              <w:textAlignment w:val="center"/>
              <w:rPr>
                <w:rFonts w:hint="eastAsia" w:ascii="宋体" w:hAnsi="宋体"/>
                <w:bCs/>
                <w:color w:val="auto"/>
                <w:szCs w:val="24"/>
              </w:rPr>
            </w:pPr>
            <w:r>
              <w:rPr>
                <w:rFonts w:hint="eastAsia" w:ascii="宋体" w:hAnsi="宋体" w:eastAsia="宋体" w:cs="宋体"/>
                <w:i w:val="0"/>
                <w:iCs w:val="0"/>
                <w:color w:val="auto"/>
                <w:kern w:val="0"/>
                <w:sz w:val="22"/>
                <w:szCs w:val="22"/>
                <w:u w:val="none"/>
                <w:lang w:val="en-US" w:eastAsia="zh-CN" w:bidi="ar"/>
              </w:rPr>
              <w:t>岩土中级职称带业绩</w:t>
            </w:r>
          </w:p>
        </w:tc>
        <w:tc>
          <w:tcPr>
            <w:tcW w:w="1737" w:type="dxa"/>
            <w:vAlign w:val="center"/>
          </w:tcPr>
          <w:p w14:paraId="742D4032">
            <w:pPr>
              <w:jc w:val="center"/>
              <w:rPr>
                <w:rFonts w:ascii="宋体" w:hAnsi="宋体"/>
                <w:bCs/>
                <w:sz w:val="24"/>
                <w:szCs w:val="24"/>
              </w:rPr>
            </w:pPr>
          </w:p>
        </w:tc>
        <w:tc>
          <w:tcPr>
            <w:tcW w:w="2436" w:type="dxa"/>
            <w:vAlign w:val="center"/>
          </w:tcPr>
          <w:p w14:paraId="5B9D92C7">
            <w:pPr>
              <w:jc w:val="center"/>
              <w:rPr>
                <w:rFonts w:ascii="宋体" w:hAnsi="宋体"/>
                <w:bCs/>
                <w:sz w:val="24"/>
                <w:szCs w:val="24"/>
              </w:rPr>
            </w:pPr>
          </w:p>
        </w:tc>
      </w:tr>
      <w:tr w14:paraId="74F26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7F220171">
            <w:pPr>
              <w:jc w:val="center"/>
              <w:rPr>
                <w:rFonts w:hint="eastAsia" w:ascii="宋体" w:hAnsi="宋体" w:eastAsia="宋体"/>
                <w:bCs/>
                <w:sz w:val="24"/>
                <w:szCs w:val="24"/>
                <w:lang w:eastAsia="zh-CN"/>
              </w:rPr>
            </w:pPr>
            <w:r>
              <w:rPr>
                <w:rFonts w:hint="eastAsia" w:ascii="宋体" w:hAnsi="宋体"/>
                <w:bCs/>
                <w:sz w:val="24"/>
                <w:szCs w:val="24"/>
                <w:lang w:eastAsia="zh-CN"/>
              </w:rPr>
              <w:t>二</w:t>
            </w:r>
          </w:p>
        </w:tc>
        <w:tc>
          <w:tcPr>
            <w:tcW w:w="3446" w:type="dxa"/>
            <w:vAlign w:val="center"/>
          </w:tcPr>
          <w:p w14:paraId="525FBA38">
            <w:pPr>
              <w:jc w:val="center"/>
              <w:rPr>
                <w:rFonts w:hint="eastAsia" w:ascii="宋体" w:hAnsi="宋体"/>
                <w:bCs/>
                <w:szCs w:val="24"/>
              </w:rPr>
            </w:pPr>
            <w:r>
              <w:rPr>
                <w:rFonts w:hint="eastAsia" w:ascii="宋体" w:hAnsi="宋体" w:eastAsia="宋体" w:cs="宋体"/>
                <w:b/>
                <w:bCs/>
                <w:i w:val="0"/>
                <w:iCs w:val="0"/>
                <w:color w:val="000000"/>
                <w:kern w:val="0"/>
                <w:sz w:val="22"/>
                <w:szCs w:val="22"/>
                <w:u w:val="none"/>
                <w:lang w:val="en-US" w:eastAsia="zh-CN" w:bidi="ar"/>
              </w:rPr>
              <w:t>资质办理费</w:t>
            </w:r>
          </w:p>
        </w:tc>
        <w:tc>
          <w:tcPr>
            <w:tcW w:w="1737" w:type="dxa"/>
            <w:vAlign w:val="center"/>
          </w:tcPr>
          <w:p w14:paraId="5C452D50">
            <w:pPr>
              <w:jc w:val="center"/>
              <w:rPr>
                <w:rFonts w:ascii="宋体" w:hAnsi="宋体"/>
                <w:bCs/>
                <w:sz w:val="24"/>
                <w:szCs w:val="24"/>
              </w:rPr>
            </w:pPr>
          </w:p>
        </w:tc>
        <w:tc>
          <w:tcPr>
            <w:tcW w:w="2436" w:type="dxa"/>
            <w:vAlign w:val="center"/>
          </w:tcPr>
          <w:p w14:paraId="1A7F95B7">
            <w:pPr>
              <w:jc w:val="center"/>
              <w:rPr>
                <w:rFonts w:ascii="宋体" w:hAnsi="宋体"/>
                <w:bCs/>
                <w:sz w:val="24"/>
                <w:szCs w:val="24"/>
              </w:rPr>
            </w:pPr>
          </w:p>
        </w:tc>
      </w:tr>
      <w:tr w14:paraId="759BF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36C566B4">
            <w:pPr>
              <w:jc w:val="center"/>
              <w:rPr>
                <w:rFonts w:ascii="宋体" w:hAnsi="宋体"/>
                <w:bCs/>
                <w:sz w:val="24"/>
                <w:szCs w:val="24"/>
              </w:rPr>
            </w:pPr>
          </w:p>
        </w:tc>
        <w:tc>
          <w:tcPr>
            <w:tcW w:w="3446" w:type="dxa"/>
            <w:vAlign w:val="center"/>
          </w:tcPr>
          <w:p w14:paraId="36C39AF3">
            <w:pPr>
              <w:jc w:val="center"/>
              <w:rPr>
                <w:rFonts w:hint="eastAsia" w:ascii="宋体" w:hAnsi="宋体"/>
                <w:bCs/>
                <w:szCs w:val="24"/>
              </w:rPr>
            </w:pPr>
          </w:p>
        </w:tc>
        <w:tc>
          <w:tcPr>
            <w:tcW w:w="1737" w:type="dxa"/>
            <w:vAlign w:val="center"/>
          </w:tcPr>
          <w:p w14:paraId="68100146">
            <w:pPr>
              <w:jc w:val="center"/>
              <w:rPr>
                <w:rFonts w:ascii="宋体" w:hAnsi="宋体"/>
                <w:bCs/>
                <w:sz w:val="24"/>
                <w:szCs w:val="24"/>
              </w:rPr>
            </w:pPr>
          </w:p>
        </w:tc>
        <w:tc>
          <w:tcPr>
            <w:tcW w:w="2436" w:type="dxa"/>
            <w:vAlign w:val="center"/>
          </w:tcPr>
          <w:p w14:paraId="268FD255">
            <w:pPr>
              <w:jc w:val="center"/>
              <w:rPr>
                <w:rFonts w:ascii="宋体" w:hAnsi="宋体"/>
                <w:bCs/>
                <w:sz w:val="24"/>
                <w:szCs w:val="24"/>
              </w:rPr>
            </w:pPr>
          </w:p>
        </w:tc>
      </w:tr>
      <w:tr w14:paraId="757A9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50B0210D">
            <w:pPr>
              <w:jc w:val="center"/>
              <w:rPr>
                <w:rFonts w:ascii="宋体" w:hAnsi="宋体"/>
                <w:bCs/>
                <w:sz w:val="24"/>
                <w:szCs w:val="24"/>
              </w:rPr>
            </w:pPr>
          </w:p>
        </w:tc>
        <w:tc>
          <w:tcPr>
            <w:tcW w:w="3446" w:type="dxa"/>
            <w:vAlign w:val="center"/>
          </w:tcPr>
          <w:p w14:paraId="27BC1D13">
            <w:pPr>
              <w:jc w:val="center"/>
              <w:rPr>
                <w:rFonts w:hint="eastAsia" w:ascii="宋体" w:hAnsi="宋体"/>
                <w:bCs/>
                <w:szCs w:val="24"/>
              </w:rPr>
            </w:pPr>
          </w:p>
        </w:tc>
        <w:tc>
          <w:tcPr>
            <w:tcW w:w="1737" w:type="dxa"/>
            <w:vAlign w:val="center"/>
          </w:tcPr>
          <w:p w14:paraId="082A1736">
            <w:pPr>
              <w:jc w:val="center"/>
              <w:rPr>
                <w:rFonts w:ascii="宋体" w:hAnsi="宋体"/>
                <w:bCs/>
                <w:sz w:val="24"/>
                <w:szCs w:val="24"/>
              </w:rPr>
            </w:pPr>
          </w:p>
        </w:tc>
        <w:tc>
          <w:tcPr>
            <w:tcW w:w="2436" w:type="dxa"/>
            <w:vAlign w:val="center"/>
          </w:tcPr>
          <w:p w14:paraId="73514753">
            <w:pPr>
              <w:jc w:val="center"/>
              <w:rPr>
                <w:rFonts w:ascii="宋体" w:hAnsi="宋体"/>
                <w:bCs/>
                <w:sz w:val="24"/>
                <w:szCs w:val="24"/>
              </w:rPr>
            </w:pPr>
          </w:p>
        </w:tc>
      </w:tr>
      <w:tr w14:paraId="5EE6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5B631658">
            <w:pPr>
              <w:jc w:val="center"/>
              <w:rPr>
                <w:rFonts w:ascii="宋体" w:hAnsi="宋体"/>
                <w:bCs/>
                <w:sz w:val="24"/>
                <w:szCs w:val="24"/>
              </w:rPr>
            </w:pPr>
            <w:r>
              <w:rPr>
                <w:rFonts w:ascii="宋体" w:hAnsi="宋体"/>
                <w:bCs/>
                <w:sz w:val="24"/>
                <w:szCs w:val="24"/>
              </w:rPr>
              <w:t>…</w:t>
            </w:r>
          </w:p>
        </w:tc>
        <w:tc>
          <w:tcPr>
            <w:tcW w:w="3446" w:type="dxa"/>
            <w:vAlign w:val="center"/>
          </w:tcPr>
          <w:p w14:paraId="6E23BD4F">
            <w:pPr>
              <w:jc w:val="center"/>
              <w:rPr>
                <w:rFonts w:ascii="宋体" w:hAnsi="宋体"/>
                <w:bCs/>
                <w:sz w:val="24"/>
                <w:szCs w:val="24"/>
              </w:rPr>
            </w:pPr>
            <w:r>
              <w:rPr>
                <w:rFonts w:hint="eastAsia" w:ascii="宋体" w:hAnsi="宋体"/>
                <w:bCs/>
                <w:szCs w:val="24"/>
              </w:rPr>
              <w:t>其他费用</w:t>
            </w:r>
          </w:p>
        </w:tc>
        <w:tc>
          <w:tcPr>
            <w:tcW w:w="1737" w:type="dxa"/>
            <w:vAlign w:val="center"/>
          </w:tcPr>
          <w:p w14:paraId="085DFCF6">
            <w:pPr>
              <w:jc w:val="center"/>
              <w:rPr>
                <w:rFonts w:ascii="宋体" w:hAnsi="宋体"/>
                <w:bCs/>
                <w:sz w:val="24"/>
                <w:szCs w:val="24"/>
              </w:rPr>
            </w:pPr>
          </w:p>
        </w:tc>
        <w:tc>
          <w:tcPr>
            <w:tcW w:w="2436" w:type="dxa"/>
            <w:vAlign w:val="center"/>
          </w:tcPr>
          <w:p w14:paraId="62B2D84B">
            <w:pPr>
              <w:jc w:val="center"/>
              <w:rPr>
                <w:rFonts w:ascii="宋体" w:hAnsi="宋体"/>
                <w:bCs/>
                <w:sz w:val="24"/>
                <w:szCs w:val="24"/>
              </w:rPr>
            </w:pPr>
          </w:p>
        </w:tc>
      </w:tr>
      <w:tr w14:paraId="291F7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5183CCDE">
            <w:pPr>
              <w:jc w:val="center"/>
              <w:rPr>
                <w:rFonts w:ascii="宋体" w:hAnsi="宋体"/>
                <w:bCs/>
                <w:sz w:val="24"/>
                <w:szCs w:val="24"/>
              </w:rPr>
            </w:pPr>
          </w:p>
        </w:tc>
        <w:tc>
          <w:tcPr>
            <w:tcW w:w="3446" w:type="dxa"/>
            <w:vAlign w:val="center"/>
          </w:tcPr>
          <w:p w14:paraId="2D2F12C6">
            <w:pPr>
              <w:pStyle w:val="62"/>
              <w:ind w:left="-108"/>
              <w:jc w:val="center"/>
              <w:rPr>
                <w:rFonts w:ascii="宋体" w:hAnsi="宋体"/>
                <w:bCs/>
                <w:szCs w:val="24"/>
              </w:rPr>
            </w:pPr>
          </w:p>
        </w:tc>
        <w:tc>
          <w:tcPr>
            <w:tcW w:w="1737" w:type="dxa"/>
            <w:vAlign w:val="center"/>
          </w:tcPr>
          <w:p w14:paraId="3C5AE689">
            <w:pPr>
              <w:jc w:val="center"/>
              <w:rPr>
                <w:rFonts w:ascii="宋体" w:hAnsi="宋体"/>
                <w:bCs/>
                <w:sz w:val="24"/>
                <w:szCs w:val="24"/>
              </w:rPr>
            </w:pPr>
          </w:p>
        </w:tc>
        <w:tc>
          <w:tcPr>
            <w:tcW w:w="2436" w:type="dxa"/>
            <w:vAlign w:val="center"/>
          </w:tcPr>
          <w:p w14:paraId="03A69822">
            <w:pPr>
              <w:jc w:val="center"/>
              <w:rPr>
                <w:rFonts w:ascii="宋体" w:hAnsi="宋体"/>
                <w:bCs/>
                <w:sz w:val="24"/>
                <w:szCs w:val="24"/>
              </w:rPr>
            </w:pPr>
          </w:p>
        </w:tc>
      </w:tr>
      <w:tr w14:paraId="5C443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6FBBB161">
            <w:pPr>
              <w:jc w:val="center"/>
              <w:rPr>
                <w:rFonts w:ascii="宋体" w:hAnsi="宋体"/>
                <w:bCs/>
                <w:sz w:val="24"/>
                <w:szCs w:val="24"/>
              </w:rPr>
            </w:pPr>
          </w:p>
        </w:tc>
        <w:tc>
          <w:tcPr>
            <w:tcW w:w="5183" w:type="dxa"/>
            <w:gridSpan w:val="2"/>
            <w:vAlign w:val="center"/>
          </w:tcPr>
          <w:p w14:paraId="55466936">
            <w:pPr>
              <w:jc w:val="center"/>
              <w:rPr>
                <w:rFonts w:ascii="宋体" w:hAnsi="宋体"/>
                <w:bCs/>
                <w:i/>
                <w:iCs/>
                <w:sz w:val="24"/>
                <w:szCs w:val="24"/>
              </w:rPr>
            </w:pPr>
            <w:r>
              <w:rPr>
                <w:rFonts w:hint="eastAsia" w:ascii="宋体" w:hAnsi="宋体"/>
                <w:bCs/>
                <w:sz w:val="24"/>
                <w:szCs w:val="24"/>
              </w:rPr>
              <w:t>合计（元）</w:t>
            </w:r>
          </w:p>
        </w:tc>
        <w:tc>
          <w:tcPr>
            <w:tcW w:w="2436" w:type="dxa"/>
            <w:vAlign w:val="center"/>
          </w:tcPr>
          <w:p w14:paraId="486AEB65">
            <w:pPr>
              <w:jc w:val="center"/>
              <w:rPr>
                <w:rFonts w:ascii="宋体" w:hAnsi="宋体"/>
                <w:bCs/>
                <w:sz w:val="24"/>
                <w:szCs w:val="24"/>
              </w:rPr>
            </w:pPr>
          </w:p>
        </w:tc>
      </w:tr>
    </w:tbl>
    <w:p w14:paraId="65140D0B">
      <w:pPr>
        <w:spacing w:line="560" w:lineRule="exact"/>
        <w:ind w:right="480"/>
        <w:jc w:val="center"/>
        <w:rPr>
          <w:rFonts w:ascii="宋体" w:hAnsi="宋体"/>
          <w:b/>
          <w:bCs/>
          <w:sz w:val="24"/>
          <w:szCs w:val="24"/>
        </w:rPr>
      </w:pPr>
      <w:r>
        <w:rPr>
          <w:rFonts w:hint="eastAsia" w:ascii="宋体" w:hAnsi="宋体"/>
          <w:b/>
          <w:bCs/>
          <w:sz w:val="24"/>
          <w:szCs w:val="24"/>
        </w:rPr>
        <w:t xml:space="preserve">                          供应商盖章：</w:t>
      </w:r>
    </w:p>
    <w:p w14:paraId="16F84BBC">
      <w:pPr>
        <w:spacing w:line="560" w:lineRule="exact"/>
        <w:ind w:firstLine="4337" w:firstLineChars="1800"/>
        <w:jc w:val="center"/>
        <w:rPr>
          <w:rFonts w:ascii="宋体" w:hAnsi="宋体"/>
          <w:b/>
          <w:bCs/>
          <w:sz w:val="24"/>
          <w:szCs w:val="24"/>
        </w:rPr>
      </w:pPr>
      <w:r>
        <w:rPr>
          <w:rFonts w:hint="eastAsia" w:ascii="宋体" w:hAnsi="宋体"/>
          <w:b/>
          <w:bCs/>
          <w:sz w:val="24"/>
          <w:szCs w:val="24"/>
        </w:rPr>
        <w:t>日     期：</w:t>
      </w:r>
      <w:r>
        <w:rPr>
          <w:rFonts w:hint="eastAsia" w:ascii="宋体" w:hAnsi="宋体"/>
          <w:b/>
          <w:bCs/>
          <w:sz w:val="24"/>
          <w:szCs w:val="24"/>
          <w:u w:val="single"/>
        </w:rPr>
        <w:t xml:space="preserve">     </w:t>
      </w:r>
      <w:r>
        <w:rPr>
          <w:rFonts w:hint="eastAsia" w:ascii="宋体" w:hAnsi="宋体"/>
          <w:b/>
          <w:bCs/>
          <w:sz w:val="24"/>
          <w:szCs w:val="24"/>
        </w:rPr>
        <w:t>年</w:t>
      </w:r>
      <w:r>
        <w:rPr>
          <w:rFonts w:hint="eastAsia" w:ascii="宋体" w:hAnsi="宋体"/>
          <w:b/>
          <w:bCs/>
          <w:sz w:val="24"/>
          <w:szCs w:val="24"/>
          <w:u w:val="single"/>
        </w:rPr>
        <w:t xml:space="preserve">    </w:t>
      </w:r>
      <w:r>
        <w:rPr>
          <w:rFonts w:hint="eastAsia" w:ascii="宋体" w:hAnsi="宋体"/>
          <w:b/>
          <w:bCs/>
          <w:sz w:val="24"/>
          <w:szCs w:val="24"/>
        </w:rPr>
        <w:t>月</w:t>
      </w:r>
      <w:r>
        <w:rPr>
          <w:rFonts w:hint="eastAsia" w:ascii="宋体" w:hAnsi="宋体"/>
          <w:b/>
          <w:bCs/>
          <w:sz w:val="24"/>
          <w:szCs w:val="24"/>
          <w:u w:val="single"/>
        </w:rPr>
        <w:t xml:space="preserve">    </w:t>
      </w:r>
      <w:r>
        <w:rPr>
          <w:rFonts w:hint="eastAsia" w:ascii="宋体" w:hAnsi="宋体"/>
          <w:b/>
          <w:bCs/>
          <w:sz w:val="24"/>
          <w:szCs w:val="24"/>
        </w:rPr>
        <w:t>日</w:t>
      </w:r>
    </w:p>
    <w:p w14:paraId="1E7C5EBC">
      <w:pPr>
        <w:adjustRightInd w:val="0"/>
        <w:snapToGrid w:val="0"/>
        <w:spacing w:line="360" w:lineRule="auto"/>
        <w:rPr>
          <w:b/>
          <w:sz w:val="24"/>
          <w:szCs w:val="24"/>
        </w:rPr>
      </w:pPr>
      <w:r>
        <w:rPr>
          <w:rFonts w:hint="eastAsia" w:ascii="宋体" w:hAnsi="宋体"/>
          <w:b/>
          <w:sz w:val="24"/>
          <w:szCs w:val="24"/>
        </w:rPr>
        <w:t>注：表中所列服务为对应本项目需求的全部服务内容。如有漏项或缺项，投标供应商承担全部责任。</w:t>
      </w:r>
    </w:p>
    <w:p w14:paraId="522630B0">
      <w:pPr>
        <w:pStyle w:val="3"/>
        <w:spacing w:before="0" w:after="0" w:line="560" w:lineRule="exact"/>
        <w:rPr>
          <w:rFonts w:ascii="宋体" w:hAnsi="宋体" w:eastAsia="宋体" w:cs="宋体"/>
          <w:sz w:val="24"/>
          <w:szCs w:val="24"/>
        </w:rPr>
      </w:pPr>
      <w:bookmarkStart w:id="126" w:name="_Toc9164"/>
      <w:r>
        <w:rPr>
          <w:rFonts w:hint="eastAsia" w:ascii="宋体" w:hAnsi="宋体" w:eastAsia="宋体" w:cs="宋体"/>
          <w:sz w:val="24"/>
          <w:szCs w:val="24"/>
        </w:rPr>
        <w:t>附件二</w:t>
      </w:r>
      <w:bookmarkEnd w:id="126"/>
    </w:p>
    <w:p w14:paraId="361C1925">
      <w:pPr>
        <w:pStyle w:val="3"/>
        <w:spacing w:before="0" w:after="0" w:line="560" w:lineRule="exact"/>
        <w:jc w:val="center"/>
        <w:rPr>
          <w:rFonts w:ascii="宋体" w:hAnsi="宋体" w:eastAsia="宋体" w:cs="宋体"/>
          <w:sz w:val="24"/>
          <w:szCs w:val="24"/>
        </w:rPr>
      </w:pPr>
      <w:bookmarkStart w:id="127" w:name="_Toc4686"/>
      <w:bookmarkStart w:id="128" w:name="_Toc17280"/>
      <w:bookmarkStart w:id="129" w:name="_Toc20406"/>
      <w:r>
        <w:rPr>
          <w:rFonts w:hint="eastAsia" w:ascii="宋体" w:hAnsi="宋体" w:eastAsia="宋体" w:cs="宋体"/>
          <w:sz w:val="24"/>
          <w:szCs w:val="24"/>
        </w:rPr>
        <w:t>供应商基本信息</w:t>
      </w:r>
      <w:bookmarkEnd w:id="127"/>
      <w:bookmarkEnd w:id="128"/>
      <w:bookmarkEnd w:id="129"/>
    </w:p>
    <w:p w14:paraId="05D8559B">
      <w:pPr>
        <w:spacing w:line="360" w:lineRule="auto"/>
        <w:jc w:val="center"/>
      </w:pPr>
      <w:r>
        <w:rPr>
          <w:rFonts w:hint="eastAsia"/>
          <w:sz w:val="24"/>
          <w:szCs w:val="24"/>
        </w:rPr>
        <w:t>（营业执照</w:t>
      </w:r>
      <w:r>
        <w:rPr>
          <w:rFonts w:hint="eastAsia"/>
          <w:sz w:val="24"/>
          <w:szCs w:val="24"/>
          <w:lang w:eastAsia="zh-CN"/>
        </w:rPr>
        <w:t>等</w:t>
      </w:r>
      <w:r>
        <w:rPr>
          <w:rFonts w:hint="eastAsia"/>
          <w:sz w:val="24"/>
          <w:szCs w:val="24"/>
        </w:rPr>
        <w:t>相关材料）</w:t>
      </w:r>
    </w:p>
    <w:p w14:paraId="25E62196">
      <w:pPr>
        <w:pStyle w:val="3"/>
        <w:spacing w:before="0" w:after="0" w:line="560" w:lineRule="exact"/>
        <w:rPr>
          <w:rFonts w:ascii="宋体" w:hAnsi="宋体" w:eastAsia="宋体" w:cs="宋体"/>
          <w:sz w:val="24"/>
          <w:szCs w:val="24"/>
        </w:rPr>
      </w:pPr>
      <w:bookmarkStart w:id="130" w:name="_Toc18794"/>
      <w:r>
        <w:rPr>
          <w:rFonts w:hint="eastAsia" w:ascii="宋体" w:hAnsi="宋体" w:eastAsia="宋体" w:cs="宋体"/>
          <w:sz w:val="24"/>
          <w:szCs w:val="24"/>
        </w:rPr>
        <w:t>附件三</w:t>
      </w:r>
      <w:bookmarkEnd w:id="130"/>
    </w:p>
    <w:p w14:paraId="40691253">
      <w:pPr>
        <w:pStyle w:val="3"/>
        <w:spacing w:before="0" w:after="0" w:line="560" w:lineRule="exact"/>
        <w:jc w:val="center"/>
        <w:rPr>
          <w:rFonts w:ascii="宋体" w:hAnsi="宋体" w:eastAsia="宋体" w:cs="宋体"/>
          <w:sz w:val="24"/>
          <w:szCs w:val="24"/>
        </w:rPr>
      </w:pPr>
      <w:bookmarkStart w:id="131" w:name="_Toc2697"/>
      <w:bookmarkStart w:id="132" w:name="_Toc25318"/>
      <w:bookmarkStart w:id="133" w:name="_Toc10696"/>
      <w:r>
        <w:rPr>
          <w:rFonts w:hint="eastAsia" w:ascii="宋体" w:hAnsi="宋体" w:eastAsia="宋体" w:cs="宋体"/>
          <w:sz w:val="24"/>
          <w:szCs w:val="24"/>
        </w:rPr>
        <w:t>谈判授权书</w:t>
      </w:r>
      <w:bookmarkEnd w:id="131"/>
      <w:bookmarkEnd w:id="132"/>
      <w:bookmarkEnd w:id="133"/>
    </w:p>
    <w:p w14:paraId="1D91CCF5">
      <w:pPr>
        <w:rPr>
          <w:rFonts w:ascii="宋体" w:hAnsi="宋体"/>
          <w:sz w:val="24"/>
          <w:szCs w:val="24"/>
        </w:rPr>
      </w:pPr>
    </w:p>
    <w:p w14:paraId="2B714C52">
      <w:pPr>
        <w:spacing w:line="480" w:lineRule="auto"/>
        <w:jc w:val="left"/>
        <w:rPr>
          <w:rFonts w:ascii="宋体" w:hAnsi="宋体"/>
          <w:sz w:val="24"/>
          <w:szCs w:val="24"/>
        </w:rPr>
      </w:pPr>
      <w:r>
        <w:rPr>
          <w:rFonts w:hint="eastAsia" w:ascii="宋体" w:hAnsi="宋体"/>
          <w:sz w:val="24"/>
          <w:szCs w:val="24"/>
        </w:rPr>
        <w:t>致：_________________</w:t>
      </w:r>
    </w:p>
    <w:p w14:paraId="3D68654E">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（法定代表人姓名）授权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项目谈判活动的合法代理人，以我方名义全权处理与该项目谈判、签订合同以及合同执行有关的一切事务。</w:t>
      </w:r>
    </w:p>
    <w:p w14:paraId="310CD796">
      <w:pPr>
        <w:spacing w:line="480" w:lineRule="auto"/>
        <w:ind w:firstLine="480" w:firstLineChars="200"/>
        <w:jc w:val="left"/>
        <w:rPr>
          <w:rFonts w:ascii="宋体" w:hAnsi="宋体"/>
          <w:sz w:val="24"/>
          <w:szCs w:val="24"/>
        </w:rPr>
      </w:pPr>
      <w:r>
        <w:rPr>
          <w:rFonts w:hint="eastAsia" w:ascii="宋体" w:hAnsi="宋体"/>
          <w:sz w:val="24"/>
          <w:szCs w:val="24"/>
        </w:rPr>
        <w:t>特此声明。</w:t>
      </w:r>
    </w:p>
    <w:p w14:paraId="6B4D3A8C">
      <w:pPr>
        <w:spacing w:line="360" w:lineRule="auto"/>
        <w:jc w:val="left"/>
        <w:rPr>
          <w:rFonts w:ascii="宋体" w:hAnsi="宋体"/>
          <w:sz w:val="24"/>
          <w:szCs w:val="24"/>
        </w:rPr>
      </w:pPr>
    </w:p>
    <w:p w14:paraId="40189A62">
      <w:pPr>
        <w:spacing w:line="360" w:lineRule="auto"/>
        <w:ind w:firstLine="1084" w:firstLineChars="450"/>
        <w:jc w:val="left"/>
        <w:rPr>
          <w:rFonts w:ascii="宋体" w:hAnsi="宋体"/>
          <w:sz w:val="24"/>
          <w:szCs w:val="24"/>
          <w:u w:val="single"/>
        </w:rPr>
      </w:pPr>
      <w:r>
        <w:rPr>
          <w:rFonts w:hint="eastAsia" w:ascii="宋体" w:hAnsi="宋体"/>
          <w:b/>
          <w:bCs/>
          <w:sz w:val="24"/>
          <w:szCs w:val="24"/>
        </w:rPr>
        <w:t>法定代表人签字或盖章：</w:t>
      </w:r>
      <w:r>
        <w:rPr>
          <w:rFonts w:hint="eastAsia" w:ascii="宋体" w:hAnsi="宋体"/>
          <w:sz w:val="24"/>
          <w:szCs w:val="24"/>
          <w:u w:val="single"/>
        </w:rPr>
        <w:t xml:space="preserve">                            </w:t>
      </w:r>
    </w:p>
    <w:p w14:paraId="65A9FE34">
      <w:pPr>
        <w:spacing w:line="360" w:lineRule="auto"/>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14:paraId="3673F1E6">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2956FFA7">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50CD9136">
      <w:pPr>
        <w:spacing w:line="360" w:lineRule="auto"/>
        <w:ind w:firstLine="1084" w:firstLineChars="450"/>
        <w:jc w:val="left"/>
        <w:rPr>
          <w:rFonts w:ascii="宋体" w:hAnsi="宋体"/>
          <w:b/>
          <w:bCs/>
          <w:sz w:val="24"/>
          <w:szCs w:val="24"/>
        </w:rPr>
      </w:pPr>
    </w:p>
    <w:p w14:paraId="268F6216">
      <w:pPr>
        <w:spacing w:line="360" w:lineRule="auto"/>
        <w:ind w:firstLine="1084" w:firstLineChars="450"/>
        <w:jc w:val="left"/>
        <w:rPr>
          <w:rFonts w:ascii="宋体" w:hAnsi="宋体"/>
          <w:sz w:val="24"/>
          <w:szCs w:val="24"/>
        </w:rPr>
      </w:pPr>
      <w:r>
        <w:rPr>
          <w:rFonts w:hint="eastAsia" w:ascii="宋体" w:hAnsi="宋体"/>
          <w:b/>
          <w:bCs/>
          <w:sz w:val="24"/>
          <w:szCs w:val="24"/>
        </w:rPr>
        <w:t>代理人（被授权人）签字或盖章：</w:t>
      </w:r>
      <w:r>
        <w:rPr>
          <w:rFonts w:hint="eastAsia" w:ascii="宋体" w:hAnsi="宋体"/>
          <w:sz w:val="24"/>
          <w:szCs w:val="24"/>
          <w:u w:val="single"/>
        </w:rPr>
        <w:t xml:space="preserve">                     </w:t>
      </w:r>
    </w:p>
    <w:p w14:paraId="32998B05">
      <w:pPr>
        <w:spacing w:line="360" w:lineRule="auto"/>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14:paraId="43376188">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790E2E57">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6236325C">
      <w:pPr>
        <w:spacing w:line="360" w:lineRule="auto"/>
        <w:jc w:val="left"/>
        <w:rPr>
          <w:rFonts w:ascii="宋体" w:hAnsi="宋体"/>
          <w:sz w:val="24"/>
          <w:szCs w:val="24"/>
        </w:rPr>
      </w:pPr>
    </w:p>
    <w:p w14:paraId="676195B5">
      <w:pPr>
        <w:wordWrap w:val="0"/>
        <w:spacing w:line="360" w:lineRule="auto"/>
        <w:jc w:val="right"/>
        <w:rPr>
          <w:rFonts w:ascii="宋体" w:hAnsi="宋体"/>
          <w:sz w:val="24"/>
          <w:szCs w:val="24"/>
        </w:rPr>
      </w:pPr>
      <w:r>
        <w:rPr>
          <w:rFonts w:hint="eastAsia" w:ascii="宋体" w:hAnsi="宋体"/>
          <w:sz w:val="24"/>
          <w:szCs w:val="24"/>
        </w:rPr>
        <w:t xml:space="preserve">                                                      </w:t>
      </w:r>
    </w:p>
    <w:p w14:paraId="1CA0E7B1">
      <w:pPr>
        <w:spacing w:line="360" w:lineRule="auto"/>
        <w:ind w:firstLine="4245" w:firstLineChars="1762"/>
        <w:rPr>
          <w:rFonts w:ascii="宋体" w:hAnsi="宋体"/>
          <w:b/>
          <w:bCs/>
          <w:sz w:val="24"/>
          <w:szCs w:val="24"/>
          <w:u w:val="single"/>
        </w:rPr>
      </w:pPr>
      <w:r>
        <w:rPr>
          <w:rFonts w:hint="eastAsia" w:ascii="宋体" w:hAnsi="宋体"/>
          <w:b/>
          <w:bCs/>
          <w:sz w:val="24"/>
          <w:szCs w:val="24"/>
        </w:rPr>
        <w:t>供应商</w:t>
      </w:r>
      <w:r>
        <w:rPr>
          <w:rFonts w:hint="eastAsia" w:ascii="宋体" w:hAnsi="宋体" w:cs="宋体"/>
          <w:b/>
          <w:bCs/>
          <w:sz w:val="24"/>
          <w:szCs w:val="24"/>
        </w:rPr>
        <w:t>盖章</w:t>
      </w:r>
      <w:r>
        <w:rPr>
          <w:rFonts w:hint="eastAsia" w:ascii="宋体" w:hAnsi="宋体"/>
          <w:b/>
          <w:bCs/>
          <w:sz w:val="24"/>
          <w:szCs w:val="24"/>
        </w:rPr>
        <w:t>：</w:t>
      </w:r>
    </w:p>
    <w:p w14:paraId="6D5FE690">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日期：</w:t>
      </w:r>
    </w:p>
    <w:p w14:paraId="3B2B718A">
      <w:pPr>
        <w:pStyle w:val="29"/>
        <w:rPr>
          <w:rFonts w:ascii="宋体" w:hAnsi="宋体"/>
          <w:b/>
          <w:bCs/>
          <w:sz w:val="24"/>
          <w:szCs w:val="24"/>
        </w:rPr>
      </w:pPr>
    </w:p>
    <w:p w14:paraId="27BC4C6C">
      <w:pPr>
        <w:pStyle w:val="29"/>
        <w:rPr>
          <w:rFonts w:ascii="宋体" w:hAnsi="宋体"/>
          <w:b/>
          <w:bCs/>
          <w:sz w:val="24"/>
          <w:szCs w:val="24"/>
        </w:rPr>
        <w:sectPr>
          <w:headerReference r:id="rId7" w:type="default"/>
          <w:footerReference r:id="rId9" w:type="default"/>
          <w:headerReference r:id="rId8" w:type="even"/>
          <w:footerReference r:id="rId10" w:type="even"/>
          <w:pgSz w:w="11906" w:h="16838"/>
          <w:pgMar w:top="1440" w:right="1531" w:bottom="1440" w:left="1531" w:header="851" w:footer="992" w:gutter="0"/>
          <w:cols w:space="425" w:num="1"/>
          <w:docGrid w:type="lines" w:linePitch="312" w:charSpace="0"/>
        </w:sectPr>
      </w:pPr>
    </w:p>
    <w:p w14:paraId="3D49230E">
      <w:pPr>
        <w:spacing w:line="360" w:lineRule="auto"/>
        <w:rPr>
          <w:rFonts w:ascii="宋体" w:hAnsi="宋体" w:cs="宋体"/>
          <w:b/>
          <w:sz w:val="24"/>
          <w:szCs w:val="24"/>
        </w:rPr>
      </w:pPr>
      <w:r>
        <w:rPr>
          <w:rFonts w:hint="eastAsia" w:ascii="宋体" w:hAnsi="宋体" w:cs="宋体"/>
          <w:b/>
          <w:sz w:val="24"/>
          <w:szCs w:val="24"/>
        </w:rPr>
        <w:t>法定代表人身份证复印件</w:t>
      </w:r>
    </w:p>
    <w:tbl>
      <w:tblPr>
        <w:tblStyle w:val="36"/>
        <w:tblW w:w="7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14:paraId="7BB9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4" w:hRule="atLeast"/>
          <w:jc w:val="center"/>
        </w:trPr>
        <w:tc>
          <w:tcPr>
            <w:tcW w:w="7578" w:type="dxa"/>
          </w:tcPr>
          <w:p w14:paraId="538BD706">
            <w:pPr>
              <w:spacing w:line="240" w:lineRule="atLeast"/>
              <w:rPr>
                <w:rFonts w:ascii="宋体" w:hAnsi="宋体" w:cs="宋体"/>
                <w:b/>
                <w:sz w:val="24"/>
                <w:szCs w:val="24"/>
              </w:rPr>
            </w:pPr>
          </w:p>
          <w:p w14:paraId="45A0F314">
            <w:pPr>
              <w:spacing w:line="240" w:lineRule="atLeast"/>
              <w:rPr>
                <w:rFonts w:ascii="宋体" w:hAnsi="宋体" w:cs="宋体"/>
                <w:b/>
                <w:sz w:val="24"/>
                <w:szCs w:val="24"/>
              </w:rPr>
            </w:pPr>
            <w:r>
              <w:rPr>
                <w:rFonts w:hint="eastAsia" w:ascii="宋体" w:hAnsi="宋体" w:cs="宋体"/>
                <w:b/>
                <w:sz w:val="24"/>
                <w:szCs w:val="24"/>
              </w:rPr>
              <w:t>此处贴法人代表身份证正面</w:t>
            </w:r>
          </w:p>
          <w:p w14:paraId="78AF351C">
            <w:pPr>
              <w:spacing w:line="240" w:lineRule="atLeast"/>
              <w:rPr>
                <w:rFonts w:ascii="宋体" w:hAnsi="宋体" w:cs="宋体"/>
                <w:b/>
                <w:sz w:val="24"/>
                <w:szCs w:val="24"/>
              </w:rPr>
            </w:pPr>
          </w:p>
          <w:p w14:paraId="3EE45752">
            <w:pPr>
              <w:spacing w:line="240" w:lineRule="atLeast"/>
              <w:rPr>
                <w:rFonts w:ascii="宋体" w:hAnsi="宋体" w:cs="宋体"/>
                <w:b/>
                <w:sz w:val="24"/>
                <w:szCs w:val="24"/>
              </w:rPr>
            </w:pPr>
          </w:p>
          <w:p w14:paraId="11087E46">
            <w:pPr>
              <w:spacing w:line="240" w:lineRule="atLeast"/>
              <w:rPr>
                <w:rFonts w:ascii="宋体" w:hAnsi="宋体" w:cs="宋体"/>
                <w:b/>
                <w:sz w:val="24"/>
                <w:szCs w:val="24"/>
              </w:rPr>
            </w:pPr>
          </w:p>
        </w:tc>
      </w:tr>
    </w:tbl>
    <w:p w14:paraId="73D7A71B">
      <w:pPr>
        <w:spacing w:line="240" w:lineRule="atLeast"/>
        <w:rPr>
          <w:rFonts w:ascii="宋体" w:hAnsi="宋体" w:cs="宋体"/>
          <w:b/>
          <w:sz w:val="24"/>
          <w:szCs w:val="24"/>
        </w:rPr>
      </w:pPr>
    </w:p>
    <w:tbl>
      <w:tblPr>
        <w:tblStyle w:val="36"/>
        <w:tblW w:w="7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14:paraId="4FACE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5" w:hRule="atLeast"/>
          <w:jc w:val="center"/>
        </w:trPr>
        <w:tc>
          <w:tcPr>
            <w:tcW w:w="7578" w:type="dxa"/>
          </w:tcPr>
          <w:p w14:paraId="491B57CA">
            <w:pPr>
              <w:spacing w:line="240" w:lineRule="atLeast"/>
              <w:rPr>
                <w:rFonts w:ascii="宋体" w:hAnsi="宋体" w:cs="宋体"/>
                <w:b/>
                <w:sz w:val="24"/>
                <w:szCs w:val="24"/>
              </w:rPr>
            </w:pPr>
          </w:p>
          <w:p w14:paraId="7265FF35">
            <w:pPr>
              <w:spacing w:line="240" w:lineRule="atLeast"/>
              <w:rPr>
                <w:rFonts w:ascii="宋体" w:hAnsi="宋体" w:cs="宋体"/>
                <w:b/>
                <w:sz w:val="24"/>
                <w:szCs w:val="24"/>
              </w:rPr>
            </w:pPr>
            <w:r>
              <w:rPr>
                <w:rFonts w:hint="eastAsia" w:ascii="宋体" w:hAnsi="宋体" w:cs="宋体"/>
                <w:b/>
                <w:sz w:val="24"/>
                <w:szCs w:val="24"/>
              </w:rPr>
              <w:t>此处贴法人代表身份证背面</w:t>
            </w:r>
          </w:p>
          <w:p w14:paraId="4F1CF2C3">
            <w:pPr>
              <w:spacing w:line="240" w:lineRule="atLeast"/>
              <w:rPr>
                <w:rFonts w:ascii="宋体" w:hAnsi="宋体" w:cs="宋体"/>
                <w:b/>
                <w:sz w:val="24"/>
                <w:szCs w:val="24"/>
              </w:rPr>
            </w:pPr>
          </w:p>
          <w:p w14:paraId="2ED1E563">
            <w:pPr>
              <w:spacing w:line="240" w:lineRule="atLeast"/>
              <w:rPr>
                <w:rFonts w:ascii="宋体" w:hAnsi="宋体" w:cs="宋体"/>
                <w:b/>
                <w:sz w:val="24"/>
                <w:szCs w:val="24"/>
              </w:rPr>
            </w:pPr>
          </w:p>
          <w:p w14:paraId="6B610955">
            <w:pPr>
              <w:spacing w:line="240" w:lineRule="atLeast"/>
              <w:rPr>
                <w:rFonts w:ascii="宋体" w:hAnsi="宋体" w:cs="宋体"/>
                <w:b/>
                <w:sz w:val="24"/>
                <w:szCs w:val="24"/>
              </w:rPr>
            </w:pPr>
          </w:p>
          <w:p w14:paraId="14D31D84">
            <w:pPr>
              <w:spacing w:line="240" w:lineRule="atLeast"/>
              <w:rPr>
                <w:rFonts w:ascii="宋体" w:hAnsi="宋体" w:cs="宋体"/>
                <w:b/>
                <w:sz w:val="24"/>
                <w:szCs w:val="24"/>
              </w:rPr>
            </w:pPr>
          </w:p>
        </w:tc>
      </w:tr>
    </w:tbl>
    <w:p w14:paraId="2218C7B3">
      <w:pPr>
        <w:spacing w:line="240" w:lineRule="atLeast"/>
        <w:rPr>
          <w:rFonts w:ascii="宋体" w:hAnsi="宋体" w:cs="宋体"/>
          <w:b/>
          <w:sz w:val="24"/>
          <w:szCs w:val="24"/>
        </w:rPr>
      </w:pPr>
    </w:p>
    <w:p w14:paraId="396C8B90">
      <w:pPr>
        <w:spacing w:line="360" w:lineRule="auto"/>
        <w:ind w:firstLine="540" w:firstLineChars="224"/>
        <w:rPr>
          <w:rFonts w:ascii="宋体" w:hAnsi="宋体" w:cs="宋体"/>
          <w:b/>
          <w:sz w:val="24"/>
          <w:szCs w:val="24"/>
          <w:u w:val="single"/>
        </w:rPr>
      </w:pPr>
      <w:r>
        <w:rPr>
          <w:rFonts w:hint="eastAsia" w:ascii="宋体" w:hAnsi="宋体" w:cs="宋体"/>
          <w:b/>
          <w:sz w:val="24"/>
          <w:szCs w:val="24"/>
        </w:rPr>
        <w:t>法定代表人手机号码：</w:t>
      </w:r>
      <w:r>
        <w:rPr>
          <w:rFonts w:hint="eastAsia" w:ascii="宋体" w:hAnsi="宋体" w:cs="宋体"/>
          <w:b/>
          <w:sz w:val="24"/>
          <w:szCs w:val="24"/>
          <w:u w:val="single"/>
        </w:rPr>
        <w:t xml:space="preserve">                             </w:t>
      </w:r>
      <w:r>
        <w:rPr>
          <w:rFonts w:hint="eastAsia" w:ascii="宋体" w:hAnsi="宋体" w:cs="宋体"/>
          <w:b/>
          <w:sz w:val="24"/>
          <w:szCs w:val="24"/>
        </w:rPr>
        <w:t>；</w:t>
      </w:r>
    </w:p>
    <w:p w14:paraId="7842BD06">
      <w:pPr>
        <w:spacing w:line="360" w:lineRule="auto"/>
        <w:ind w:firstLine="540" w:firstLineChars="224"/>
        <w:rPr>
          <w:rFonts w:ascii="宋体" w:hAnsi="宋体" w:cs="宋体"/>
          <w:b/>
          <w:sz w:val="24"/>
          <w:szCs w:val="24"/>
        </w:rPr>
      </w:pPr>
      <w:r>
        <w:rPr>
          <w:rFonts w:hint="eastAsia" w:ascii="宋体" w:hAnsi="宋体" w:cs="宋体"/>
          <w:b/>
          <w:sz w:val="24"/>
          <w:szCs w:val="24"/>
        </w:rPr>
        <w:t>法定代表人办公电话：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14:paraId="74E93ACA">
      <w:pPr>
        <w:spacing w:line="360" w:lineRule="auto"/>
        <w:rPr>
          <w:rFonts w:ascii="宋体" w:hAnsi="宋体" w:cs="宋体"/>
          <w:b/>
          <w:sz w:val="24"/>
          <w:szCs w:val="24"/>
        </w:rPr>
      </w:pPr>
    </w:p>
    <w:p w14:paraId="5C873DE1">
      <w:pPr>
        <w:pStyle w:val="29"/>
        <w:rPr>
          <w:rFonts w:ascii="宋体" w:hAnsi="宋体" w:cs="宋体"/>
          <w:sz w:val="24"/>
          <w:szCs w:val="24"/>
        </w:rPr>
      </w:pPr>
    </w:p>
    <w:p w14:paraId="091B0C61">
      <w:pPr>
        <w:pStyle w:val="29"/>
        <w:rPr>
          <w:rFonts w:ascii="宋体" w:hAnsi="宋体" w:cs="宋体"/>
          <w:sz w:val="24"/>
          <w:szCs w:val="24"/>
        </w:rPr>
      </w:pPr>
    </w:p>
    <w:p w14:paraId="00E5A4D7">
      <w:pPr>
        <w:rPr>
          <w:rFonts w:ascii="宋体" w:hAnsi="宋体" w:cs="宋体"/>
          <w:sz w:val="24"/>
          <w:szCs w:val="24"/>
        </w:rPr>
      </w:pPr>
    </w:p>
    <w:p w14:paraId="20783009">
      <w:pPr>
        <w:rPr>
          <w:rFonts w:ascii="宋体" w:hAnsi="宋体" w:cs="宋体"/>
          <w:sz w:val="24"/>
          <w:szCs w:val="24"/>
        </w:rPr>
      </w:pPr>
    </w:p>
    <w:p w14:paraId="19EA303E">
      <w:pPr>
        <w:rPr>
          <w:rFonts w:ascii="宋体" w:hAnsi="宋体" w:cs="宋体"/>
          <w:sz w:val="24"/>
          <w:szCs w:val="24"/>
        </w:rPr>
      </w:pPr>
    </w:p>
    <w:p w14:paraId="6317D886">
      <w:pPr>
        <w:spacing w:line="360" w:lineRule="auto"/>
        <w:rPr>
          <w:rFonts w:ascii="宋体" w:hAnsi="宋体" w:cs="宋体"/>
          <w:b/>
          <w:sz w:val="24"/>
          <w:szCs w:val="24"/>
        </w:rPr>
      </w:pPr>
      <w:r>
        <w:rPr>
          <w:rFonts w:hint="eastAsia" w:ascii="宋体" w:hAnsi="宋体" w:cs="宋体"/>
          <w:b/>
          <w:sz w:val="24"/>
          <w:szCs w:val="24"/>
        </w:rPr>
        <w:t>代理人（被授权人）身份证复印件</w:t>
      </w:r>
    </w:p>
    <w:tbl>
      <w:tblPr>
        <w:tblStyle w:val="36"/>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14:paraId="7437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5" w:hRule="atLeast"/>
          <w:jc w:val="center"/>
        </w:trPr>
        <w:tc>
          <w:tcPr>
            <w:tcW w:w="7938" w:type="dxa"/>
          </w:tcPr>
          <w:p w14:paraId="2E809AB5">
            <w:pPr>
              <w:spacing w:line="240" w:lineRule="atLeast"/>
              <w:rPr>
                <w:rFonts w:ascii="宋体" w:hAnsi="宋体" w:cs="宋体"/>
                <w:b/>
                <w:sz w:val="24"/>
                <w:szCs w:val="24"/>
              </w:rPr>
            </w:pPr>
          </w:p>
          <w:p w14:paraId="6AC1AB1B">
            <w:pPr>
              <w:spacing w:line="240" w:lineRule="atLeast"/>
              <w:rPr>
                <w:rFonts w:ascii="宋体" w:hAnsi="宋体" w:cs="宋体"/>
                <w:b/>
                <w:sz w:val="24"/>
                <w:szCs w:val="24"/>
              </w:rPr>
            </w:pPr>
            <w:r>
              <w:rPr>
                <w:rFonts w:hint="eastAsia" w:ascii="宋体" w:hAnsi="宋体" w:cs="宋体"/>
                <w:b/>
                <w:sz w:val="24"/>
                <w:szCs w:val="24"/>
              </w:rPr>
              <w:t>此处贴代理人（被授权人）身份证正面</w:t>
            </w:r>
          </w:p>
          <w:p w14:paraId="263B53CD">
            <w:pPr>
              <w:spacing w:line="240" w:lineRule="atLeast"/>
              <w:rPr>
                <w:rFonts w:ascii="宋体" w:hAnsi="宋体" w:cs="宋体"/>
                <w:b/>
                <w:sz w:val="24"/>
                <w:szCs w:val="24"/>
              </w:rPr>
            </w:pPr>
          </w:p>
          <w:p w14:paraId="453B8CF7">
            <w:pPr>
              <w:spacing w:line="240" w:lineRule="atLeast"/>
              <w:rPr>
                <w:rFonts w:ascii="宋体" w:hAnsi="宋体" w:cs="宋体"/>
                <w:b/>
                <w:sz w:val="24"/>
                <w:szCs w:val="24"/>
              </w:rPr>
            </w:pPr>
          </w:p>
          <w:p w14:paraId="52FF7C78">
            <w:pPr>
              <w:spacing w:line="240" w:lineRule="atLeast"/>
              <w:rPr>
                <w:rFonts w:ascii="宋体" w:hAnsi="宋体" w:cs="宋体"/>
                <w:b/>
                <w:sz w:val="24"/>
                <w:szCs w:val="24"/>
              </w:rPr>
            </w:pPr>
          </w:p>
        </w:tc>
      </w:tr>
    </w:tbl>
    <w:p w14:paraId="516ECA62">
      <w:pPr>
        <w:spacing w:line="240" w:lineRule="atLeast"/>
        <w:rPr>
          <w:rFonts w:ascii="宋体" w:hAnsi="宋体" w:cs="宋体"/>
          <w:b/>
          <w:sz w:val="24"/>
          <w:szCs w:val="24"/>
        </w:rPr>
      </w:pPr>
    </w:p>
    <w:tbl>
      <w:tblPr>
        <w:tblStyle w:val="36"/>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14:paraId="7F6EE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0" w:hRule="atLeast"/>
          <w:jc w:val="center"/>
        </w:trPr>
        <w:tc>
          <w:tcPr>
            <w:tcW w:w="7938" w:type="dxa"/>
          </w:tcPr>
          <w:p w14:paraId="50ECE6E5">
            <w:pPr>
              <w:spacing w:line="240" w:lineRule="atLeast"/>
              <w:rPr>
                <w:rFonts w:ascii="宋体" w:hAnsi="宋体" w:cs="宋体"/>
                <w:b/>
                <w:sz w:val="24"/>
                <w:szCs w:val="24"/>
              </w:rPr>
            </w:pPr>
          </w:p>
          <w:p w14:paraId="35C0C76E">
            <w:pPr>
              <w:spacing w:line="240" w:lineRule="atLeast"/>
              <w:rPr>
                <w:rFonts w:ascii="宋体" w:hAnsi="宋体" w:cs="宋体"/>
                <w:b/>
                <w:sz w:val="24"/>
                <w:szCs w:val="24"/>
              </w:rPr>
            </w:pPr>
            <w:r>
              <w:rPr>
                <w:rFonts w:hint="eastAsia" w:ascii="宋体" w:hAnsi="宋体" w:cs="宋体"/>
                <w:b/>
                <w:sz w:val="24"/>
                <w:szCs w:val="24"/>
              </w:rPr>
              <w:t>此处贴代理人（被授权人）身份证背面</w:t>
            </w:r>
          </w:p>
          <w:p w14:paraId="40DB994A">
            <w:pPr>
              <w:spacing w:line="240" w:lineRule="atLeast"/>
              <w:rPr>
                <w:rFonts w:ascii="宋体" w:hAnsi="宋体" w:cs="宋体"/>
                <w:b/>
                <w:sz w:val="24"/>
                <w:szCs w:val="24"/>
              </w:rPr>
            </w:pPr>
          </w:p>
          <w:p w14:paraId="79418E82">
            <w:pPr>
              <w:spacing w:line="240" w:lineRule="atLeast"/>
              <w:rPr>
                <w:rFonts w:ascii="宋体" w:hAnsi="宋体" w:cs="宋体"/>
                <w:b/>
                <w:sz w:val="24"/>
                <w:szCs w:val="24"/>
              </w:rPr>
            </w:pPr>
          </w:p>
          <w:p w14:paraId="107AF5F7">
            <w:pPr>
              <w:spacing w:line="240" w:lineRule="atLeast"/>
              <w:rPr>
                <w:rFonts w:ascii="宋体" w:hAnsi="宋体" w:cs="宋体"/>
                <w:b/>
                <w:sz w:val="24"/>
                <w:szCs w:val="24"/>
              </w:rPr>
            </w:pPr>
          </w:p>
        </w:tc>
      </w:tr>
    </w:tbl>
    <w:p w14:paraId="156D3676">
      <w:pPr>
        <w:spacing w:line="240" w:lineRule="atLeast"/>
        <w:rPr>
          <w:rFonts w:ascii="宋体" w:hAnsi="宋体" w:cs="宋体"/>
          <w:b/>
          <w:sz w:val="24"/>
          <w:szCs w:val="24"/>
        </w:rPr>
      </w:pPr>
    </w:p>
    <w:p w14:paraId="6FA3B828">
      <w:pPr>
        <w:spacing w:line="360" w:lineRule="auto"/>
        <w:ind w:firstLine="482" w:firstLineChars="200"/>
        <w:rPr>
          <w:rFonts w:ascii="宋体" w:hAnsi="宋体" w:cs="宋体"/>
          <w:b/>
          <w:sz w:val="24"/>
          <w:szCs w:val="24"/>
          <w:u w:val="single"/>
        </w:rPr>
      </w:pPr>
      <w:r>
        <w:rPr>
          <w:rFonts w:hint="eastAsia" w:ascii="宋体" w:hAnsi="宋体" w:cs="宋体"/>
          <w:b/>
          <w:sz w:val="24"/>
          <w:szCs w:val="24"/>
        </w:rPr>
        <w:t>代理人（被授权人）手机号码：</w:t>
      </w:r>
      <w:r>
        <w:rPr>
          <w:rFonts w:hint="eastAsia" w:ascii="宋体" w:hAnsi="宋体" w:cs="宋体"/>
          <w:b/>
          <w:sz w:val="24"/>
          <w:szCs w:val="24"/>
          <w:u w:val="single"/>
        </w:rPr>
        <w:t xml:space="preserve">                             </w:t>
      </w:r>
      <w:r>
        <w:rPr>
          <w:rFonts w:hint="eastAsia" w:ascii="宋体" w:hAnsi="宋体" w:cs="宋体"/>
          <w:b/>
          <w:sz w:val="24"/>
          <w:szCs w:val="24"/>
        </w:rPr>
        <w:t>；</w:t>
      </w:r>
    </w:p>
    <w:p w14:paraId="36496D11">
      <w:pPr>
        <w:spacing w:line="360" w:lineRule="auto"/>
        <w:ind w:firstLine="482" w:firstLineChars="200"/>
        <w:rPr>
          <w:rFonts w:ascii="宋体" w:hAnsi="宋体" w:cs="宋体"/>
          <w:sz w:val="24"/>
          <w:szCs w:val="24"/>
        </w:rPr>
      </w:pPr>
      <w:r>
        <w:rPr>
          <w:rFonts w:hint="eastAsia" w:ascii="宋体" w:hAnsi="宋体" w:cs="宋体"/>
          <w:b/>
          <w:sz w:val="24"/>
          <w:szCs w:val="24"/>
        </w:rPr>
        <w:t>代理人（被授权人）办公电话：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14:paraId="2946ED6A">
      <w:pPr>
        <w:spacing w:line="360" w:lineRule="auto"/>
        <w:rPr>
          <w:rFonts w:ascii="宋体" w:hAnsi="宋体" w:cs="宋体"/>
          <w:b/>
          <w:sz w:val="24"/>
          <w:szCs w:val="24"/>
        </w:rPr>
      </w:pPr>
      <w:r>
        <w:rPr>
          <w:rFonts w:hint="eastAsia" w:ascii="宋体" w:hAnsi="宋体" w:cs="宋体"/>
          <w:b/>
          <w:sz w:val="24"/>
          <w:szCs w:val="24"/>
        </w:rPr>
        <w:t>特殊说明：</w:t>
      </w:r>
    </w:p>
    <w:p w14:paraId="5A15D8D9">
      <w:pPr>
        <w:spacing w:line="360" w:lineRule="auto"/>
        <w:rPr>
          <w:rFonts w:ascii="宋体" w:hAnsi="宋体" w:cs="宋体"/>
          <w:b/>
          <w:sz w:val="24"/>
          <w:szCs w:val="24"/>
        </w:rPr>
      </w:pPr>
      <w:r>
        <w:rPr>
          <w:rFonts w:hint="eastAsia" w:ascii="宋体" w:hAnsi="宋体" w:cs="宋体"/>
          <w:b/>
          <w:sz w:val="24"/>
          <w:szCs w:val="24"/>
        </w:rPr>
        <w:t>1、上述身份证复印件必须清晰；</w:t>
      </w:r>
    </w:p>
    <w:p w14:paraId="0A99F6CF">
      <w:pPr>
        <w:spacing w:line="360" w:lineRule="auto"/>
        <w:rPr>
          <w:rFonts w:ascii="宋体" w:hAnsi="宋体" w:cs="宋体"/>
          <w:b/>
          <w:sz w:val="24"/>
          <w:szCs w:val="24"/>
        </w:rPr>
      </w:pPr>
      <w:r>
        <w:rPr>
          <w:rFonts w:hint="eastAsia" w:ascii="宋体" w:hAnsi="宋体" w:cs="宋体"/>
          <w:b/>
          <w:sz w:val="24"/>
          <w:szCs w:val="24"/>
        </w:rPr>
        <w:t>2、法定代表人参加投标的无需提供谈判授权书，仅提供法定代表人身份证明及联系方式即可。</w:t>
      </w:r>
    </w:p>
    <w:p w14:paraId="5F0E1BD2">
      <w:pPr>
        <w:pStyle w:val="29"/>
        <w:rPr>
          <w:rFonts w:ascii="宋体" w:hAnsi="宋体"/>
          <w:b/>
          <w:bCs/>
          <w:sz w:val="24"/>
          <w:szCs w:val="24"/>
        </w:rPr>
        <w:sectPr>
          <w:pgSz w:w="11906" w:h="16838"/>
          <w:pgMar w:top="1440" w:right="1531" w:bottom="1440" w:left="1531" w:header="851" w:footer="992" w:gutter="0"/>
          <w:cols w:space="425" w:num="1"/>
          <w:docGrid w:type="lines" w:linePitch="312" w:charSpace="0"/>
        </w:sectPr>
      </w:pPr>
    </w:p>
    <w:p w14:paraId="5418D168">
      <w:pPr>
        <w:pStyle w:val="3"/>
        <w:spacing w:before="0" w:after="0" w:line="560" w:lineRule="exact"/>
        <w:rPr>
          <w:rFonts w:ascii="宋体" w:hAnsi="宋体" w:eastAsia="宋体" w:cs="宋体"/>
          <w:sz w:val="24"/>
          <w:szCs w:val="24"/>
        </w:rPr>
      </w:pPr>
      <w:bookmarkStart w:id="134" w:name="_Toc17885"/>
      <w:r>
        <w:rPr>
          <w:rFonts w:hint="eastAsia" w:ascii="宋体" w:hAnsi="宋体" w:eastAsia="宋体" w:cs="宋体"/>
          <w:sz w:val="24"/>
          <w:szCs w:val="24"/>
        </w:rPr>
        <w:t>附件四</w:t>
      </w:r>
      <w:bookmarkEnd w:id="134"/>
    </w:p>
    <w:p w14:paraId="7342C492">
      <w:pPr>
        <w:pStyle w:val="3"/>
        <w:spacing w:before="0" w:after="0" w:line="560" w:lineRule="exact"/>
        <w:jc w:val="center"/>
        <w:rPr>
          <w:rFonts w:ascii="宋体" w:hAnsi="宋体" w:eastAsia="宋体" w:cs="宋体"/>
          <w:sz w:val="24"/>
          <w:szCs w:val="24"/>
        </w:rPr>
      </w:pPr>
      <w:bookmarkStart w:id="135" w:name="_Toc1318"/>
      <w:bookmarkStart w:id="136" w:name="_Toc9758"/>
      <w:bookmarkStart w:id="137" w:name="_Toc417045478"/>
      <w:r>
        <w:rPr>
          <w:rFonts w:hint="eastAsia" w:ascii="宋体" w:hAnsi="宋体" w:eastAsia="宋体" w:cs="宋体"/>
          <w:sz w:val="24"/>
          <w:szCs w:val="24"/>
        </w:rPr>
        <w:t>谈判响应函</w:t>
      </w:r>
      <w:bookmarkEnd w:id="135"/>
      <w:bookmarkEnd w:id="136"/>
    </w:p>
    <w:p w14:paraId="568A3334">
      <w:pPr>
        <w:spacing w:line="360" w:lineRule="auto"/>
        <w:rPr>
          <w:rFonts w:ascii="宋体" w:hAnsi="宋体"/>
          <w:sz w:val="24"/>
          <w:szCs w:val="24"/>
        </w:rPr>
      </w:pPr>
      <w:r>
        <w:rPr>
          <w:rFonts w:hint="eastAsia" w:ascii="宋体" w:hAnsi="宋体"/>
          <w:sz w:val="24"/>
          <w:szCs w:val="24"/>
        </w:rPr>
        <w:t>致：XXX（代理机构名称）</w:t>
      </w:r>
    </w:p>
    <w:p w14:paraId="75AA3D43">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号谈判公告的内容，我方决定参加贵方组织的“</w:t>
      </w:r>
      <w:r>
        <w:rPr>
          <w:rFonts w:hint="eastAsia" w:ascii="宋体" w:hAnsi="宋体"/>
          <w:sz w:val="24"/>
          <w:szCs w:val="24"/>
          <w:u w:val="single"/>
        </w:rPr>
        <w:t xml:space="preserve">                 </w:t>
      </w:r>
      <w:r>
        <w:rPr>
          <w:rFonts w:hint="eastAsia" w:ascii="宋体" w:hAnsi="宋体"/>
          <w:sz w:val="24"/>
          <w:szCs w:val="24"/>
        </w:rPr>
        <w:t>”项目的竞争性谈判采购。我方授权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（供应商的名称）全权处理本项目谈判的有关事宜。</w:t>
      </w:r>
    </w:p>
    <w:p w14:paraId="12BF4032">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2、我方愿意按照采购书规定的各项要求，向采购人提供所需的审计服务。</w:t>
      </w:r>
    </w:p>
    <w:p w14:paraId="4B3455C0">
      <w:pPr>
        <w:spacing w:line="360" w:lineRule="auto"/>
        <w:ind w:firstLine="480" w:firstLineChars="200"/>
        <w:rPr>
          <w:rFonts w:ascii="宋体" w:hAnsi="宋体"/>
          <w:sz w:val="24"/>
          <w:szCs w:val="24"/>
        </w:rPr>
      </w:pPr>
      <w:r>
        <w:rPr>
          <w:rFonts w:hint="eastAsia" w:ascii="宋体" w:hAnsi="宋体"/>
          <w:sz w:val="24"/>
          <w:szCs w:val="24"/>
        </w:rPr>
        <w:t>3、一旦我方中标，我方将严格履行合同规定的责任和义务，保证于采购人要求的日期内完成服务，并交付买方验收、使用。</w:t>
      </w:r>
    </w:p>
    <w:p w14:paraId="33CB6ED3">
      <w:pPr>
        <w:spacing w:line="360" w:lineRule="auto"/>
        <w:ind w:firstLine="480" w:firstLineChars="200"/>
        <w:rPr>
          <w:rFonts w:ascii="宋体" w:hAnsi="宋体"/>
          <w:sz w:val="24"/>
          <w:szCs w:val="24"/>
        </w:rPr>
      </w:pPr>
      <w:r>
        <w:rPr>
          <w:rFonts w:hint="eastAsia" w:ascii="宋体" w:hAnsi="宋体"/>
          <w:sz w:val="24"/>
          <w:szCs w:val="24"/>
        </w:rPr>
        <w:t>4、如我公司成交，我公司承诺愿意按谈判文件规定缴纳履约保证金。</w:t>
      </w:r>
    </w:p>
    <w:p w14:paraId="65EDC495">
      <w:pPr>
        <w:tabs>
          <w:tab w:val="left" w:pos="840"/>
        </w:tabs>
        <w:spacing w:line="360" w:lineRule="auto"/>
        <w:ind w:firstLine="480" w:firstLineChars="200"/>
        <w:rPr>
          <w:rFonts w:ascii="宋体" w:hAnsi="宋体"/>
          <w:sz w:val="24"/>
          <w:szCs w:val="24"/>
        </w:rPr>
      </w:pPr>
      <w:r>
        <w:rPr>
          <w:rFonts w:hint="eastAsia" w:ascii="宋体" w:hAnsi="宋体"/>
          <w:sz w:val="24"/>
          <w:szCs w:val="24"/>
        </w:rPr>
        <w:t>5、我方愿意提供贵方可能另外要求的、与谈判有关的文件资料，并保证我方已提供和将要提供的文件是真实的、准确的。</w:t>
      </w:r>
    </w:p>
    <w:p w14:paraId="5E60A923">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rPr>
        <w:t>6、我方完全理解贵方不一定将合同授予最低报价的供应商。</w:t>
      </w:r>
    </w:p>
    <w:p w14:paraId="5743D9EC">
      <w:pPr>
        <w:tabs>
          <w:tab w:val="left" w:pos="0"/>
          <w:tab w:val="left" w:pos="840"/>
        </w:tabs>
        <w:spacing w:line="360" w:lineRule="auto"/>
        <w:jc w:val="left"/>
        <w:rPr>
          <w:rFonts w:ascii="宋体" w:hAnsi="宋体"/>
          <w:sz w:val="24"/>
          <w:szCs w:val="24"/>
        </w:rPr>
      </w:pPr>
    </w:p>
    <w:p w14:paraId="4C9DC739">
      <w:pPr>
        <w:tabs>
          <w:tab w:val="left" w:pos="0"/>
          <w:tab w:val="left" w:pos="840"/>
        </w:tabs>
        <w:rPr>
          <w:rFonts w:ascii="宋体" w:hAnsi="宋体"/>
          <w:sz w:val="24"/>
          <w:szCs w:val="24"/>
        </w:rPr>
      </w:pPr>
    </w:p>
    <w:p w14:paraId="0EF1D82B">
      <w:pPr>
        <w:tabs>
          <w:tab w:val="left" w:pos="0"/>
          <w:tab w:val="left" w:pos="840"/>
        </w:tabs>
        <w:rPr>
          <w:rFonts w:ascii="宋体" w:hAnsi="宋体"/>
          <w:sz w:val="24"/>
          <w:szCs w:val="24"/>
        </w:rPr>
      </w:pPr>
    </w:p>
    <w:p w14:paraId="26383E74">
      <w:pPr>
        <w:tabs>
          <w:tab w:val="left" w:pos="0"/>
          <w:tab w:val="left" w:pos="840"/>
        </w:tabs>
        <w:rPr>
          <w:rFonts w:ascii="宋体" w:hAnsi="宋体"/>
          <w:sz w:val="24"/>
          <w:szCs w:val="24"/>
        </w:rPr>
      </w:pPr>
    </w:p>
    <w:p w14:paraId="7A4FE93A">
      <w:pPr>
        <w:tabs>
          <w:tab w:val="left" w:pos="0"/>
          <w:tab w:val="left" w:pos="840"/>
        </w:tabs>
        <w:rPr>
          <w:rFonts w:ascii="宋体" w:hAnsi="宋体"/>
          <w:sz w:val="24"/>
          <w:szCs w:val="24"/>
        </w:rPr>
      </w:pPr>
    </w:p>
    <w:p w14:paraId="5B2BDAFC">
      <w:pPr>
        <w:spacing w:line="360" w:lineRule="auto"/>
        <w:ind w:firstLine="4245" w:firstLineChars="1762"/>
        <w:rPr>
          <w:rFonts w:ascii="宋体" w:hAnsi="宋体"/>
          <w:b/>
          <w:bCs/>
          <w:sz w:val="24"/>
          <w:szCs w:val="24"/>
          <w:u w:val="single"/>
        </w:rPr>
      </w:pPr>
      <w:r>
        <w:rPr>
          <w:rFonts w:hint="eastAsia" w:ascii="宋体" w:hAnsi="宋体"/>
          <w:b/>
          <w:bCs/>
          <w:sz w:val="24"/>
          <w:szCs w:val="24"/>
        </w:rPr>
        <w:t>供应商</w:t>
      </w:r>
      <w:r>
        <w:rPr>
          <w:rFonts w:hint="eastAsia" w:ascii="宋体" w:hAnsi="宋体" w:cs="宋体"/>
          <w:b/>
          <w:bCs/>
          <w:sz w:val="24"/>
          <w:szCs w:val="24"/>
        </w:rPr>
        <w:t>盖章</w:t>
      </w:r>
      <w:r>
        <w:rPr>
          <w:rFonts w:hint="eastAsia" w:ascii="宋体" w:hAnsi="宋体"/>
          <w:b/>
          <w:bCs/>
          <w:sz w:val="24"/>
          <w:szCs w:val="24"/>
        </w:rPr>
        <w:t>：</w:t>
      </w:r>
    </w:p>
    <w:p w14:paraId="24CA5463">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日期：</w:t>
      </w:r>
    </w:p>
    <w:p w14:paraId="7BDA1D4B">
      <w:pPr>
        <w:pStyle w:val="4"/>
        <w:rPr>
          <w:sz w:val="24"/>
          <w:szCs w:val="24"/>
          <w:lang w:val="en-US"/>
        </w:rPr>
      </w:pPr>
    </w:p>
    <w:p w14:paraId="5BBC5C62"/>
    <w:p w14:paraId="34BBA08F"/>
    <w:p w14:paraId="235C804C">
      <w:pPr>
        <w:pStyle w:val="3"/>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14:paraId="710ED319">
      <w:pPr>
        <w:pStyle w:val="3"/>
        <w:spacing w:before="0" w:after="0" w:line="560" w:lineRule="exact"/>
        <w:rPr>
          <w:rFonts w:ascii="宋体" w:hAnsi="宋体" w:eastAsia="宋体" w:cs="宋体"/>
          <w:sz w:val="24"/>
          <w:szCs w:val="24"/>
        </w:rPr>
      </w:pPr>
      <w:bookmarkStart w:id="138" w:name="_Toc27501"/>
      <w:r>
        <w:rPr>
          <w:rFonts w:hint="eastAsia" w:ascii="宋体" w:hAnsi="宋体" w:eastAsia="宋体" w:cs="宋体"/>
          <w:sz w:val="24"/>
          <w:szCs w:val="24"/>
        </w:rPr>
        <w:t>附件</w:t>
      </w:r>
      <w:bookmarkEnd w:id="137"/>
      <w:r>
        <w:rPr>
          <w:rFonts w:hint="eastAsia" w:ascii="宋体" w:hAnsi="宋体" w:eastAsia="宋体" w:cs="宋体"/>
          <w:sz w:val="24"/>
          <w:szCs w:val="24"/>
        </w:rPr>
        <w:t>五</w:t>
      </w:r>
      <w:bookmarkEnd w:id="138"/>
    </w:p>
    <w:p w14:paraId="722E729E">
      <w:pPr>
        <w:pStyle w:val="34"/>
        <w:ind w:firstLine="2891" w:firstLineChars="1200"/>
        <w:rPr>
          <w:rFonts w:ascii="宋体" w:hAnsi="宋体" w:cs="宋体"/>
          <w:b/>
          <w:szCs w:val="24"/>
          <w:lang w:val="zh-CN"/>
        </w:rPr>
      </w:pPr>
      <w:bookmarkStart w:id="139" w:name="_Toc363199274"/>
      <w:r>
        <w:rPr>
          <w:rFonts w:hint="eastAsia" w:ascii="宋体" w:hAnsi="宋体" w:cs="宋体"/>
          <w:b/>
          <w:szCs w:val="24"/>
          <w:lang w:val="zh-CN"/>
        </w:rPr>
        <w:t>无重大违法记录声明函</w:t>
      </w:r>
    </w:p>
    <w:p w14:paraId="1C3CAC28">
      <w:pPr>
        <w:pStyle w:val="34"/>
        <w:ind w:firstLine="480" w:firstLineChars="200"/>
        <w:rPr>
          <w:rFonts w:ascii="宋体" w:hAnsi="宋体"/>
          <w:szCs w:val="24"/>
        </w:rPr>
      </w:pPr>
      <w:bookmarkStart w:id="140" w:name="_Hlk77793969"/>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064124E0">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1ABCE1FA">
      <w:pPr>
        <w:spacing w:line="360" w:lineRule="auto"/>
        <w:ind w:firstLine="435"/>
        <w:rPr>
          <w:rFonts w:ascii="宋体" w:hAnsi="宋体"/>
          <w:sz w:val="24"/>
          <w:szCs w:val="24"/>
        </w:rPr>
      </w:pPr>
    </w:p>
    <w:p w14:paraId="07587E7B">
      <w:pPr>
        <w:spacing w:line="360" w:lineRule="auto"/>
        <w:ind w:firstLine="5428" w:firstLineChars="2262"/>
        <w:rPr>
          <w:rFonts w:ascii="宋体" w:hAnsi="宋体"/>
          <w:bCs/>
          <w:sz w:val="24"/>
          <w:szCs w:val="24"/>
          <w:u w:val="single"/>
        </w:rPr>
      </w:pPr>
      <w:r>
        <w:rPr>
          <w:rFonts w:hint="eastAsia" w:ascii="宋体" w:hAnsi="宋体"/>
          <w:bCs/>
          <w:sz w:val="24"/>
          <w:szCs w:val="24"/>
        </w:rPr>
        <w:t>供应商</w:t>
      </w:r>
      <w:r>
        <w:rPr>
          <w:rFonts w:hint="eastAsia" w:ascii="宋体" w:hAnsi="宋体" w:cs="宋体"/>
          <w:b/>
          <w:bCs/>
          <w:sz w:val="24"/>
          <w:szCs w:val="24"/>
        </w:rPr>
        <w:t>盖章</w:t>
      </w:r>
      <w:r>
        <w:rPr>
          <w:rFonts w:hint="eastAsia" w:ascii="宋体" w:hAnsi="宋体"/>
          <w:bCs/>
          <w:sz w:val="24"/>
          <w:szCs w:val="24"/>
        </w:rPr>
        <w:t>：</w:t>
      </w:r>
    </w:p>
    <w:p w14:paraId="1F0EBC94">
      <w:pPr>
        <w:tabs>
          <w:tab w:val="left" w:pos="630"/>
        </w:tabs>
        <w:spacing w:line="360" w:lineRule="auto"/>
        <w:ind w:firstLine="5428" w:firstLineChars="2262"/>
        <w:rPr>
          <w:rFonts w:ascii="宋体" w:hAnsi="宋体"/>
          <w:bCs/>
          <w:sz w:val="24"/>
          <w:szCs w:val="24"/>
          <w:lang w:val="zh-CN"/>
        </w:rPr>
      </w:pPr>
      <w:r>
        <w:rPr>
          <w:rFonts w:hint="eastAsia" w:ascii="宋体" w:hAnsi="宋体"/>
          <w:bCs/>
          <w:sz w:val="24"/>
          <w:szCs w:val="24"/>
        </w:rPr>
        <w:t>日期：</w:t>
      </w:r>
    </w:p>
    <w:bookmarkEnd w:id="140"/>
    <w:p w14:paraId="0E1F88A1">
      <w:pPr>
        <w:pStyle w:val="34"/>
        <w:ind w:firstLine="210"/>
      </w:pPr>
    </w:p>
    <w:p w14:paraId="73A5E36F">
      <w:pPr>
        <w:pStyle w:val="34"/>
        <w:ind w:firstLine="210"/>
      </w:pPr>
    </w:p>
    <w:p w14:paraId="4D7214A2">
      <w:pPr>
        <w:tabs>
          <w:tab w:val="left" w:pos="630"/>
        </w:tabs>
        <w:spacing w:after="156" w:afterLines="50" w:line="360" w:lineRule="auto"/>
        <w:ind w:firstLine="3188" w:firstLineChars="1323"/>
        <w:rPr>
          <w:rFonts w:ascii="宋体" w:hAnsi="宋体"/>
          <w:sz w:val="24"/>
          <w:szCs w:val="24"/>
        </w:rPr>
      </w:pPr>
      <w:r>
        <w:rPr>
          <w:rFonts w:hint="eastAsia" w:ascii="宋体" w:hAnsi="宋体"/>
          <w:b/>
          <w:sz w:val="24"/>
          <w:szCs w:val="24"/>
          <w:lang w:val="zh-CN"/>
        </w:rPr>
        <w:t>无不良信用记录承诺函</w:t>
      </w:r>
    </w:p>
    <w:p w14:paraId="42EB1612">
      <w:pPr>
        <w:spacing w:line="360" w:lineRule="auto"/>
        <w:ind w:firstLine="435"/>
        <w:rPr>
          <w:rFonts w:ascii="宋体" w:hAnsi="宋体"/>
          <w:sz w:val="24"/>
          <w:szCs w:val="24"/>
        </w:rPr>
      </w:pPr>
      <w:bookmarkStart w:id="141" w:name="_Hlk77794010"/>
      <w:r>
        <w:rPr>
          <w:rFonts w:hint="eastAsia" w:ascii="宋体" w:hAnsi="宋体"/>
          <w:sz w:val="24"/>
          <w:szCs w:val="24"/>
        </w:rPr>
        <w:t>本公司郑重承诺，我公司无以下不良信用记录情形：</w:t>
      </w:r>
    </w:p>
    <w:p w14:paraId="3486E4FC">
      <w:pPr>
        <w:spacing w:line="360" w:lineRule="auto"/>
        <w:ind w:firstLine="435"/>
        <w:rPr>
          <w:rFonts w:ascii="宋体" w:hAnsi="宋体"/>
          <w:sz w:val="24"/>
          <w:szCs w:val="24"/>
        </w:rPr>
      </w:pPr>
      <w:r>
        <w:rPr>
          <w:rFonts w:hint="eastAsia" w:ascii="宋体" w:hAnsi="宋体"/>
          <w:sz w:val="24"/>
          <w:szCs w:val="24"/>
        </w:rPr>
        <w:t>1、公司被人民法院列入失信被执行人；</w:t>
      </w:r>
    </w:p>
    <w:p w14:paraId="2BF2757D">
      <w:pPr>
        <w:spacing w:line="360" w:lineRule="auto"/>
        <w:ind w:firstLine="435"/>
        <w:rPr>
          <w:rFonts w:ascii="宋体" w:hAnsi="宋体"/>
          <w:sz w:val="24"/>
          <w:szCs w:val="24"/>
        </w:rPr>
      </w:pPr>
      <w:r>
        <w:rPr>
          <w:rFonts w:hint="eastAsia" w:ascii="宋体" w:hAnsi="宋体"/>
          <w:color w:val="000000" w:themeColor="text1"/>
          <w:sz w:val="24"/>
          <w:szCs w:val="24"/>
          <w14:textFill>
            <w14:solidFill>
              <w14:schemeClr w14:val="tx1"/>
            </w14:solidFill>
          </w14:textFill>
        </w:rPr>
        <w:t>2、</w:t>
      </w:r>
      <w:r>
        <w:rPr>
          <w:rFonts w:hint="eastAsia" w:ascii="宋体" w:hAnsi="宋体"/>
          <w:sz w:val="24"/>
          <w:szCs w:val="24"/>
        </w:rPr>
        <w:t>公司被市场监督管理部门列入严重违法失信企业名录；</w:t>
      </w:r>
    </w:p>
    <w:p w14:paraId="5786ABE0">
      <w:pPr>
        <w:spacing w:line="360" w:lineRule="auto"/>
        <w:ind w:firstLine="435"/>
        <w:rPr>
          <w:rFonts w:ascii="宋体" w:hAnsi="宋体"/>
          <w:sz w:val="24"/>
          <w:szCs w:val="24"/>
        </w:rPr>
      </w:pPr>
      <w:r>
        <w:rPr>
          <w:rFonts w:hint="eastAsia" w:ascii="宋体" w:hAnsi="宋体"/>
          <w:sz w:val="24"/>
          <w:szCs w:val="24"/>
        </w:rPr>
        <w:t>3、公司被税务部门列入重大税收违法案件当事人名单的；</w:t>
      </w:r>
    </w:p>
    <w:p w14:paraId="4630D3C0">
      <w:pPr>
        <w:spacing w:line="360" w:lineRule="auto"/>
        <w:ind w:firstLine="435"/>
        <w:rPr>
          <w:rFonts w:ascii="宋体" w:hAnsi="宋体"/>
          <w:sz w:val="24"/>
          <w:szCs w:val="24"/>
        </w:rPr>
      </w:pPr>
      <w:r>
        <w:rPr>
          <w:rFonts w:hint="eastAsia" w:ascii="宋体" w:hAnsi="宋体"/>
          <w:sz w:val="24"/>
          <w:szCs w:val="24"/>
        </w:rPr>
        <w:t>4、公司被政府采购监管部门列入政府采购严重违法失信行为记录名单。</w:t>
      </w:r>
    </w:p>
    <w:p w14:paraId="5FC0E2F7">
      <w:pPr>
        <w:spacing w:line="360" w:lineRule="auto"/>
        <w:ind w:firstLine="435"/>
        <w:rPr>
          <w:rFonts w:ascii="宋体" w:hAnsi="宋体" w:cs="宋体"/>
          <w:kern w:val="0"/>
          <w:sz w:val="32"/>
          <w:szCs w:val="32"/>
        </w:rPr>
      </w:pP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6C24B9EE">
      <w:pPr>
        <w:tabs>
          <w:tab w:val="left" w:pos="630"/>
        </w:tabs>
        <w:spacing w:line="360" w:lineRule="auto"/>
        <w:ind w:firstLine="630"/>
        <w:rPr>
          <w:rFonts w:ascii="宋体" w:hAnsi="宋体"/>
          <w:sz w:val="24"/>
          <w:szCs w:val="24"/>
        </w:rPr>
      </w:pPr>
    </w:p>
    <w:p w14:paraId="22937B62">
      <w:pPr>
        <w:spacing w:line="360" w:lineRule="auto"/>
        <w:ind w:firstLine="5428" w:firstLineChars="2262"/>
        <w:rPr>
          <w:rFonts w:ascii="宋体" w:hAnsi="宋体"/>
          <w:bCs/>
          <w:sz w:val="24"/>
          <w:szCs w:val="24"/>
          <w:u w:val="single"/>
        </w:rPr>
      </w:pPr>
      <w:r>
        <w:rPr>
          <w:rFonts w:hint="eastAsia" w:ascii="宋体" w:hAnsi="宋体"/>
          <w:bCs/>
          <w:sz w:val="24"/>
          <w:szCs w:val="24"/>
        </w:rPr>
        <w:t>供应商</w:t>
      </w:r>
      <w:r>
        <w:rPr>
          <w:rFonts w:hint="eastAsia" w:ascii="宋体" w:hAnsi="宋体" w:cs="宋体"/>
          <w:sz w:val="24"/>
          <w:szCs w:val="24"/>
        </w:rPr>
        <w:t>盖章</w:t>
      </w:r>
      <w:r>
        <w:rPr>
          <w:rFonts w:hint="eastAsia" w:ascii="宋体" w:hAnsi="宋体"/>
          <w:sz w:val="24"/>
          <w:szCs w:val="24"/>
        </w:rPr>
        <w:t>：</w:t>
      </w:r>
    </w:p>
    <w:p w14:paraId="51C6D04A">
      <w:pPr>
        <w:tabs>
          <w:tab w:val="left" w:pos="630"/>
        </w:tabs>
        <w:spacing w:line="360" w:lineRule="auto"/>
        <w:ind w:firstLine="5428" w:firstLineChars="2262"/>
        <w:rPr>
          <w:rFonts w:ascii="宋体" w:hAnsi="宋体"/>
          <w:bCs/>
          <w:sz w:val="24"/>
          <w:szCs w:val="24"/>
          <w:u w:val="single"/>
        </w:rPr>
      </w:pPr>
      <w:r>
        <w:rPr>
          <w:rFonts w:hint="eastAsia" w:ascii="宋体" w:hAnsi="宋体"/>
          <w:bCs/>
          <w:sz w:val="24"/>
          <w:szCs w:val="24"/>
        </w:rPr>
        <w:t>日期：</w:t>
      </w:r>
    </w:p>
    <w:bookmarkEnd w:id="141"/>
    <w:p w14:paraId="091B8246">
      <w:pPr>
        <w:pStyle w:val="3"/>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14:paraId="3D07BFDA">
      <w:pPr>
        <w:pStyle w:val="3"/>
        <w:spacing w:before="0" w:after="0" w:line="560" w:lineRule="exact"/>
        <w:rPr>
          <w:rFonts w:ascii="宋体" w:hAnsi="宋体" w:eastAsia="宋体" w:cs="宋体"/>
          <w:sz w:val="24"/>
          <w:szCs w:val="24"/>
        </w:rPr>
      </w:pPr>
      <w:bookmarkStart w:id="142" w:name="_Toc30242"/>
      <w:r>
        <w:rPr>
          <w:rFonts w:hint="eastAsia" w:ascii="宋体" w:hAnsi="宋体" w:eastAsia="宋体" w:cs="宋体"/>
          <w:sz w:val="24"/>
          <w:szCs w:val="24"/>
        </w:rPr>
        <w:t>附件</w:t>
      </w:r>
      <w:bookmarkEnd w:id="139"/>
      <w:r>
        <w:rPr>
          <w:rFonts w:hint="eastAsia" w:ascii="宋体" w:hAnsi="宋体" w:eastAsia="宋体" w:cs="宋体"/>
          <w:sz w:val="24"/>
          <w:szCs w:val="24"/>
        </w:rPr>
        <w:t>六</w:t>
      </w:r>
      <w:bookmarkEnd w:id="142"/>
    </w:p>
    <w:p w14:paraId="51208492">
      <w:pPr>
        <w:pStyle w:val="3"/>
        <w:spacing w:before="0" w:after="0" w:line="560" w:lineRule="exact"/>
        <w:jc w:val="center"/>
        <w:rPr>
          <w:rFonts w:ascii="宋体" w:hAnsi="宋体" w:eastAsia="宋体" w:cs="宋体"/>
          <w:sz w:val="24"/>
          <w:szCs w:val="24"/>
          <w:lang w:val="zh-CN"/>
        </w:rPr>
      </w:pPr>
      <w:bookmarkStart w:id="143" w:name="_Toc25238"/>
      <w:bookmarkStart w:id="144" w:name="_Toc12738"/>
      <w:bookmarkStart w:id="145" w:name="_Toc24468"/>
      <w:r>
        <w:rPr>
          <w:rFonts w:hint="eastAsia" w:ascii="宋体" w:hAnsi="宋体" w:eastAsia="宋体" w:cs="宋体"/>
          <w:sz w:val="24"/>
          <w:szCs w:val="24"/>
          <w:lang w:val="zh-CN"/>
        </w:rPr>
        <w:t>响应情况表</w:t>
      </w:r>
      <w:bookmarkEnd w:id="143"/>
      <w:bookmarkEnd w:id="144"/>
      <w:bookmarkEnd w:id="145"/>
    </w:p>
    <w:p w14:paraId="370D57FF">
      <w:pPr>
        <w:jc w:val="center"/>
        <w:rPr>
          <w:bCs/>
          <w:sz w:val="24"/>
          <w:szCs w:val="24"/>
          <w:lang w:val="zh-CN"/>
        </w:rPr>
      </w:pPr>
    </w:p>
    <w:tbl>
      <w:tblPr>
        <w:tblStyle w:val="36"/>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14:paraId="6B3B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vAlign w:val="center"/>
          </w:tcPr>
          <w:p w14:paraId="03BC5958">
            <w:pPr>
              <w:jc w:val="center"/>
              <w:rPr>
                <w:rFonts w:ascii="宋体" w:cs="宋体"/>
                <w:b/>
                <w:sz w:val="24"/>
                <w:szCs w:val="21"/>
              </w:rPr>
            </w:pPr>
            <w:bookmarkStart w:id="146" w:name="_Toc471299110"/>
            <w:r>
              <w:rPr>
                <w:rFonts w:hint="eastAsia" w:ascii="宋体" w:hAnsi="宋体" w:cs="宋体"/>
                <w:b/>
                <w:sz w:val="24"/>
                <w:szCs w:val="21"/>
              </w:rPr>
              <w:t>按谈判文件规定填写</w:t>
            </w:r>
          </w:p>
        </w:tc>
        <w:tc>
          <w:tcPr>
            <w:tcW w:w="4200" w:type="dxa"/>
            <w:gridSpan w:val="2"/>
            <w:vAlign w:val="center"/>
          </w:tcPr>
          <w:p w14:paraId="6FD4535D">
            <w:pPr>
              <w:jc w:val="center"/>
              <w:rPr>
                <w:rFonts w:ascii="宋体" w:cs="宋体"/>
                <w:b/>
                <w:sz w:val="24"/>
                <w:szCs w:val="21"/>
              </w:rPr>
            </w:pPr>
            <w:r>
              <w:rPr>
                <w:rFonts w:hint="eastAsia" w:ascii="宋体" w:hAnsi="宋体" w:cs="宋体"/>
                <w:b/>
                <w:sz w:val="24"/>
                <w:szCs w:val="21"/>
              </w:rPr>
              <w:t>按供应商所投内容填写</w:t>
            </w:r>
          </w:p>
        </w:tc>
      </w:tr>
      <w:tr w14:paraId="725FD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vAlign w:val="center"/>
          </w:tcPr>
          <w:p w14:paraId="1107DD4F">
            <w:pPr>
              <w:jc w:val="center"/>
              <w:rPr>
                <w:rFonts w:ascii="宋体" w:cs="宋体"/>
                <w:b/>
                <w:sz w:val="24"/>
                <w:szCs w:val="21"/>
              </w:rPr>
            </w:pPr>
            <w:r>
              <w:rPr>
                <w:rFonts w:hint="eastAsia" w:ascii="宋体" w:hAnsi="宋体" w:cs="宋体"/>
                <w:b/>
                <w:sz w:val="24"/>
                <w:szCs w:val="21"/>
              </w:rPr>
              <w:t>序号</w:t>
            </w:r>
          </w:p>
        </w:tc>
        <w:tc>
          <w:tcPr>
            <w:tcW w:w="1794" w:type="dxa"/>
            <w:vAlign w:val="center"/>
          </w:tcPr>
          <w:p w14:paraId="4E0FD65B">
            <w:pPr>
              <w:jc w:val="center"/>
              <w:rPr>
                <w:rFonts w:ascii="宋体" w:cs="宋体"/>
                <w:b/>
                <w:sz w:val="24"/>
                <w:szCs w:val="21"/>
              </w:rPr>
            </w:pPr>
            <w:r>
              <w:rPr>
                <w:rFonts w:hint="eastAsia" w:ascii="宋体" w:hAnsi="宋体" w:cs="宋体"/>
                <w:b/>
                <w:sz w:val="24"/>
                <w:szCs w:val="21"/>
              </w:rPr>
              <w:t>内容</w:t>
            </w:r>
          </w:p>
        </w:tc>
        <w:tc>
          <w:tcPr>
            <w:tcW w:w="2196" w:type="dxa"/>
            <w:vAlign w:val="center"/>
          </w:tcPr>
          <w:p w14:paraId="062CC511">
            <w:pPr>
              <w:jc w:val="center"/>
              <w:rPr>
                <w:rFonts w:ascii="宋体" w:cs="宋体"/>
                <w:b/>
                <w:sz w:val="24"/>
                <w:szCs w:val="21"/>
              </w:rPr>
            </w:pPr>
            <w:r>
              <w:rPr>
                <w:rFonts w:hint="eastAsia" w:ascii="宋体" w:hAnsi="宋体" w:cs="宋体"/>
                <w:b/>
                <w:sz w:val="24"/>
                <w:szCs w:val="21"/>
              </w:rPr>
              <w:t>谈判文件要求</w:t>
            </w:r>
          </w:p>
        </w:tc>
        <w:tc>
          <w:tcPr>
            <w:tcW w:w="2222" w:type="dxa"/>
            <w:vAlign w:val="center"/>
          </w:tcPr>
          <w:p w14:paraId="59AFA62F">
            <w:pPr>
              <w:jc w:val="center"/>
              <w:rPr>
                <w:rFonts w:ascii="宋体" w:cs="宋体"/>
                <w:b/>
                <w:sz w:val="24"/>
                <w:szCs w:val="21"/>
              </w:rPr>
            </w:pPr>
            <w:r>
              <w:rPr>
                <w:rFonts w:hint="eastAsia" w:ascii="宋体" w:hAnsi="宋体" w:cs="宋体"/>
                <w:b/>
                <w:sz w:val="24"/>
                <w:szCs w:val="21"/>
              </w:rPr>
              <w:t>响应承诺</w:t>
            </w:r>
          </w:p>
        </w:tc>
        <w:tc>
          <w:tcPr>
            <w:tcW w:w="1978" w:type="dxa"/>
            <w:vAlign w:val="center"/>
          </w:tcPr>
          <w:p w14:paraId="47C59089">
            <w:pPr>
              <w:jc w:val="center"/>
              <w:rPr>
                <w:rFonts w:ascii="宋体" w:cs="宋体"/>
                <w:b/>
                <w:sz w:val="24"/>
                <w:szCs w:val="21"/>
              </w:rPr>
            </w:pPr>
            <w:r>
              <w:rPr>
                <w:rFonts w:hint="eastAsia" w:ascii="宋体" w:hAnsi="宋体" w:cs="宋体"/>
                <w:b/>
                <w:sz w:val="24"/>
                <w:szCs w:val="21"/>
              </w:rPr>
              <w:t>偏离说明</w:t>
            </w:r>
          </w:p>
        </w:tc>
      </w:tr>
      <w:tr w14:paraId="1984E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5972440A">
            <w:pPr>
              <w:jc w:val="center"/>
              <w:rPr>
                <w:rFonts w:ascii="宋体" w:cs="宋体"/>
                <w:sz w:val="24"/>
                <w:szCs w:val="24"/>
              </w:rPr>
            </w:pPr>
            <w:r>
              <w:rPr>
                <w:rFonts w:ascii="宋体" w:hAnsi="宋体" w:cs="宋体"/>
                <w:sz w:val="24"/>
                <w:szCs w:val="24"/>
              </w:rPr>
              <w:t>1</w:t>
            </w:r>
          </w:p>
        </w:tc>
        <w:tc>
          <w:tcPr>
            <w:tcW w:w="1794" w:type="dxa"/>
            <w:vAlign w:val="center"/>
          </w:tcPr>
          <w:p w14:paraId="2E2242C2">
            <w:pPr>
              <w:jc w:val="center"/>
              <w:rPr>
                <w:rFonts w:ascii="宋体" w:cs="宋体"/>
                <w:sz w:val="24"/>
                <w:szCs w:val="24"/>
              </w:rPr>
            </w:pPr>
            <w:r>
              <w:rPr>
                <w:rFonts w:hint="eastAsia" w:ascii="宋体" w:hAnsi="宋体"/>
                <w:sz w:val="24"/>
                <w:szCs w:val="28"/>
              </w:rPr>
              <w:t>技术响应</w:t>
            </w:r>
          </w:p>
        </w:tc>
        <w:tc>
          <w:tcPr>
            <w:tcW w:w="2196" w:type="dxa"/>
            <w:vAlign w:val="center"/>
          </w:tcPr>
          <w:p w14:paraId="4A5B1B30">
            <w:pPr>
              <w:rPr>
                <w:rFonts w:ascii="宋体" w:cs="宋体"/>
                <w:sz w:val="24"/>
                <w:szCs w:val="24"/>
              </w:rPr>
            </w:pPr>
          </w:p>
        </w:tc>
        <w:tc>
          <w:tcPr>
            <w:tcW w:w="2222" w:type="dxa"/>
            <w:vAlign w:val="center"/>
          </w:tcPr>
          <w:p w14:paraId="263B4ACC">
            <w:pPr>
              <w:rPr>
                <w:rFonts w:ascii="宋体" w:cs="宋体"/>
                <w:sz w:val="24"/>
                <w:szCs w:val="24"/>
              </w:rPr>
            </w:pPr>
          </w:p>
        </w:tc>
        <w:tc>
          <w:tcPr>
            <w:tcW w:w="1978" w:type="dxa"/>
            <w:vAlign w:val="center"/>
          </w:tcPr>
          <w:p w14:paraId="69586041">
            <w:pPr>
              <w:rPr>
                <w:rFonts w:ascii="宋体" w:cs="宋体"/>
                <w:sz w:val="24"/>
                <w:szCs w:val="24"/>
              </w:rPr>
            </w:pPr>
          </w:p>
        </w:tc>
      </w:tr>
      <w:tr w14:paraId="2715B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52415526">
            <w:pPr>
              <w:jc w:val="center"/>
              <w:rPr>
                <w:rFonts w:ascii="宋体" w:cs="宋体"/>
                <w:sz w:val="24"/>
                <w:szCs w:val="24"/>
              </w:rPr>
            </w:pPr>
            <w:r>
              <w:rPr>
                <w:rFonts w:ascii="宋体" w:hAnsi="宋体" w:cs="宋体"/>
                <w:sz w:val="24"/>
                <w:szCs w:val="24"/>
              </w:rPr>
              <w:t>2</w:t>
            </w:r>
          </w:p>
        </w:tc>
        <w:tc>
          <w:tcPr>
            <w:tcW w:w="1794" w:type="dxa"/>
            <w:vAlign w:val="center"/>
          </w:tcPr>
          <w:p w14:paraId="41A2506A">
            <w:pPr>
              <w:jc w:val="center"/>
              <w:rPr>
                <w:rFonts w:ascii="宋体" w:cs="宋体"/>
                <w:sz w:val="24"/>
                <w:szCs w:val="24"/>
              </w:rPr>
            </w:pPr>
            <w:r>
              <w:rPr>
                <w:rFonts w:hint="eastAsia" w:ascii="宋体" w:hAnsi="宋体"/>
                <w:sz w:val="24"/>
                <w:szCs w:val="28"/>
              </w:rPr>
              <w:t>付款响应</w:t>
            </w:r>
          </w:p>
        </w:tc>
        <w:tc>
          <w:tcPr>
            <w:tcW w:w="2196" w:type="dxa"/>
            <w:vAlign w:val="center"/>
          </w:tcPr>
          <w:p w14:paraId="3D3E80EF">
            <w:pPr>
              <w:rPr>
                <w:rFonts w:ascii="宋体" w:cs="宋体"/>
                <w:sz w:val="24"/>
                <w:szCs w:val="24"/>
              </w:rPr>
            </w:pPr>
          </w:p>
        </w:tc>
        <w:tc>
          <w:tcPr>
            <w:tcW w:w="2222" w:type="dxa"/>
            <w:vAlign w:val="center"/>
          </w:tcPr>
          <w:p w14:paraId="5C5F1BCB">
            <w:pPr>
              <w:rPr>
                <w:rFonts w:ascii="宋体" w:cs="宋体"/>
                <w:sz w:val="24"/>
                <w:szCs w:val="24"/>
              </w:rPr>
            </w:pPr>
          </w:p>
        </w:tc>
        <w:tc>
          <w:tcPr>
            <w:tcW w:w="1978" w:type="dxa"/>
            <w:vAlign w:val="center"/>
          </w:tcPr>
          <w:p w14:paraId="05B9A7BC">
            <w:pPr>
              <w:rPr>
                <w:rFonts w:ascii="宋体" w:cs="宋体"/>
                <w:sz w:val="24"/>
                <w:szCs w:val="24"/>
              </w:rPr>
            </w:pPr>
          </w:p>
        </w:tc>
      </w:tr>
      <w:tr w14:paraId="0C5B7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4BCFD0F4">
            <w:pPr>
              <w:jc w:val="center"/>
              <w:rPr>
                <w:rFonts w:ascii="宋体" w:cs="宋体"/>
                <w:sz w:val="24"/>
                <w:szCs w:val="24"/>
              </w:rPr>
            </w:pPr>
            <w:r>
              <w:rPr>
                <w:rFonts w:ascii="宋体" w:hAnsi="宋体" w:cs="宋体"/>
                <w:sz w:val="24"/>
                <w:szCs w:val="24"/>
              </w:rPr>
              <w:t>3</w:t>
            </w:r>
          </w:p>
        </w:tc>
        <w:tc>
          <w:tcPr>
            <w:tcW w:w="1794" w:type="dxa"/>
            <w:vAlign w:val="center"/>
          </w:tcPr>
          <w:p w14:paraId="62C30144">
            <w:pPr>
              <w:jc w:val="center"/>
              <w:rPr>
                <w:rFonts w:ascii="宋体" w:cs="宋体"/>
                <w:sz w:val="24"/>
                <w:szCs w:val="24"/>
              </w:rPr>
            </w:pPr>
            <w:r>
              <w:rPr>
                <w:rFonts w:hint="eastAsia" w:ascii="宋体" w:hAnsi="宋体"/>
                <w:sz w:val="24"/>
                <w:szCs w:val="28"/>
              </w:rPr>
              <w:t>服务期响应</w:t>
            </w:r>
          </w:p>
        </w:tc>
        <w:tc>
          <w:tcPr>
            <w:tcW w:w="2196" w:type="dxa"/>
            <w:vAlign w:val="center"/>
          </w:tcPr>
          <w:p w14:paraId="3AE32137">
            <w:pPr>
              <w:rPr>
                <w:rFonts w:ascii="宋体" w:cs="宋体"/>
                <w:sz w:val="24"/>
                <w:szCs w:val="24"/>
              </w:rPr>
            </w:pPr>
          </w:p>
        </w:tc>
        <w:tc>
          <w:tcPr>
            <w:tcW w:w="2222" w:type="dxa"/>
            <w:vAlign w:val="center"/>
          </w:tcPr>
          <w:p w14:paraId="5998CC35">
            <w:pPr>
              <w:rPr>
                <w:rFonts w:ascii="宋体" w:cs="宋体"/>
                <w:sz w:val="24"/>
                <w:szCs w:val="24"/>
              </w:rPr>
            </w:pPr>
          </w:p>
        </w:tc>
        <w:tc>
          <w:tcPr>
            <w:tcW w:w="1978" w:type="dxa"/>
            <w:vAlign w:val="center"/>
          </w:tcPr>
          <w:p w14:paraId="024A567B">
            <w:pPr>
              <w:rPr>
                <w:rFonts w:ascii="宋体" w:cs="宋体"/>
                <w:sz w:val="24"/>
                <w:szCs w:val="24"/>
              </w:rPr>
            </w:pPr>
          </w:p>
        </w:tc>
      </w:tr>
      <w:tr w14:paraId="385FB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7B9DCBF6">
            <w:pPr>
              <w:jc w:val="center"/>
              <w:rPr>
                <w:rFonts w:ascii="宋体" w:cs="宋体"/>
                <w:sz w:val="24"/>
                <w:szCs w:val="24"/>
              </w:rPr>
            </w:pPr>
            <w:r>
              <w:rPr>
                <w:rFonts w:hint="eastAsia" w:ascii="宋体" w:cs="宋体"/>
                <w:sz w:val="24"/>
                <w:szCs w:val="24"/>
              </w:rPr>
              <w:t>4</w:t>
            </w:r>
          </w:p>
        </w:tc>
        <w:tc>
          <w:tcPr>
            <w:tcW w:w="1794" w:type="dxa"/>
            <w:vAlign w:val="center"/>
          </w:tcPr>
          <w:p w14:paraId="5C70EAE5">
            <w:pPr>
              <w:jc w:val="center"/>
              <w:rPr>
                <w:rFonts w:ascii="宋体" w:cs="宋体"/>
                <w:sz w:val="24"/>
                <w:szCs w:val="24"/>
              </w:rPr>
            </w:pPr>
            <w:r>
              <w:rPr>
                <w:rFonts w:hint="eastAsia" w:ascii="宋体" w:hAnsi="宋体" w:cs="宋体"/>
                <w:sz w:val="24"/>
                <w:szCs w:val="24"/>
              </w:rPr>
              <w:t>其他</w:t>
            </w:r>
          </w:p>
        </w:tc>
        <w:tc>
          <w:tcPr>
            <w:tcW w:w="2196" w:type="dxa"/>
            <w:vAlign w:val="center"/>
          </w:tcPr>
          <w:p w14:paraId="31717940">
            <w:pPr>
              <w:rPr>
                <w:rFonts w:ascii="宋体" w:cs="宋体"/>
                <w:sz w:val="24"/>
                <w:szCs w:val="24"/>
              </w:rPr>
            </w:pPr>
          </w:p>
        </w:tc>
        <w:tc>
          <w:tcPr>
            <w:tcW w:w="2222" w:type="dxa"/>
            <w:vAlign w:val="center"/>
          </w:tcPr>
          <w:p w14:paraId="181AFEC2">
            <w:pPr>
              <w:rPr>
                <w:rFonts w:ascii="宋体" w:cs="宋体"/>
                <w:sz w:val="24"/>
                <w:szCs w:val="24"/>
              </w:rPr>
            </w:pPr>
          </w:p>
        </w:tc>
        <w:tc>
          <w:tcPr>
            <w:tcW w:w="1978" w:type="dxa"/>
            <w:vAlign w:val="center"/>
          </w:tcPr>
          <w:p w14:paraId="6776BEE0">
            <w:pPr>
              <w:rPr>
                <w:rFonts w:ascii="宋体" w:cs="宋体"/>
                <w:sz w:val="24"/>
                <w:szCs w:val="24"/>
              </w:rPr>
            </w:pPr>
          </w:p>
        </w:tc>
      </w:tr>
    </w:tbl>
    <w:p w14:paraId="71751D4A">
      <w:pPr>
        <w:spacing w:after="312" w:afterLines="100" w:line="520" w:lineRule="exact"/>
        <w:ind w:firstLine="482" w:firstLineChars="200"/>
        <w:rPr>
          <w:rFonts w:ascii="宋体" w:hAnsi="宋体"/>
          <w:sz w:val="24"/>
          <w:szCs w:val="28"/>
        </w:rPr>
      </w:pPr>
      <w:r>
        <w:rPr>
          <w:rFonts w:hint="eastAsia" w:ascii="宋体" w:hAnsi="宋体" w:cs="宋体"/>
          <w:b/>
          <w:sz w:val="24"/>
          <w:szCs w:val="24"/>
        </w:rPr>
        <w:t>注：</w:t>
      </w:r>
      <w:r>
        <w:rPr>
          <w:rFonts w:hint="eastAsia" w:ascii="宋体" w:hAnsi="宋体"/>
          <w:sz w:val="24"/>
          <w:szCs w:val="28"/>
        </w:rPr>
        <w:t>提供的服务满足采购需求；付款及服务期等均应响应谈判文件要求。</w:t>
      </w:r>
    </w:p>
    <w:p w14:paraId="4EB7B90F">
      <w:pPr>
        <w:spacing w:after="312" w:afterLines="100" w:line="520" w:lineRule="exact"/>
        <w:rPr>
          <w:rFonts w:ascii="宋体" w:hAnsi="宋体"/>
          <w:sz w:val="24"/>
          <w:szCs w:val="28"/>
        </w:rPr>
      </w:pPr>
    </w:p>
    <w:p w14:paraId="62E0BD04">
      <w:pPr>
        <w:rPr>
          <w:rFonts w:ascii="宋体" w:hAnsi="宋体"/>
          <w:sz w:val="24"/>
          <w:szCs w:val="24"/>
        </w:rPr>
      </w:pPr>
    </w:p>
    <w:p w14:paraId="39033431">
      <w:pPr>
        <w:rPr>
          <w:rFonts w:ascii="宋体" w:hAnsi="宋体"/>
          <w:sz w:val="24"/>
          <w:szCs w:val="24"/>
        </w:rPr>
      </w:pPr>
    </w:p>
    <w:p w14:paraId="5DDD1882">
      <w:pPr>
        <w:spacing w:line="360" w:lineRule="auto"/>
        <w:ind w:right="480"/>
        <w:jc w:val="center"/>
        <w:rPr>
          <w:rFonts w:ascii="宋体" w:hAnsi="宋体"/>
          <w:b/>
          <w:bCs/>
          <w:sz w:val="24"/>
          <w:szCs w:val="24"/>
        </w:rPr>
      </w:pPr>
      <w:r>
        <w:rPr>
          <w:rFonts w:hint="eastAsia" w:ascii="宋体" w:hAnsi="宋体"/>
          <w:b/>
          <w:bCs/>
          <w:sz w:val="24"/>
          <w:szCs w:val="24"/>
        </w:rPr>
        <w:t xml:space="preserve">                              供应商</w:t>
      </w:r>
      <w:r>
        <w:rPr>
          <w:rFonts w:hint="eastAsia" w:ascii="宋体" w:hAnsi="宋体" w:cs="宋体"/>
          <w:b/>
          <w:bCs/>
          <w:sz w:val="24"/>
          <w:szCs w:val="24"/>
        </w:rPr>
        <w:t>盖章</w:t>
      </w:r>
      <w:r>
        <w:rPr>
          <w:rFonts w:hint="eastAsia" w:ascii="宋体" w:hAnsi="宋体"/>
          <w:b/>
          <w:bCs/>
          <w:sz w:val="24"/>
          <w:szCs w:val="24"/>
        </w:rPr>
        <w:t>：</w:t>
      </w:r>
    </w:p>
    <w:p w14:paraId="0EF83F3E">
      <w:pPr>
        <w:ind w:firstLine="4337" w:firstLineChars="1800"/>
        <w:jc w:val="center"/>
        <w:rPr>
          <w:rFonts w:ascii="宋体" w:hAnsi="宋体"/>
          <w:b/>
          <w:bCs/>
          <w:sz w:val="24"/>
          <w:szCs w:val="24"/>
        </w:rPr>
      </w:pPr>
      <w:r>
        <w:rPr>
          <w:rFonts w:hint="eastAsia" w:ascii="宋体" w:hAnsi="宋体"/>
          <w:b/>
          <w:bCs/>
          <w:sz w:val="24"/>
          <w:szCs w:val="24"/>
        </w:rPr>
        <w:t>日    期：</w:t>
      </w:r>
      <w:r>
        <w:rPr>
          <w:rFonts w:hint="eastAsia" w:ascii="宋体" w:hAnsi="宋体"/>
          <w:b/>
          <w:bCs/>
          <w:sz w:val="24"/>
          <w:szCs w:val="24"/>
          <w:u w:val="single"/>
        </w:rPr>
        <w:t xml:space="preserve">      </w:t>
      </w:r>
      <w:r>
        <w:rPr>
          <w:rFonts w:hint="eastAsia" w:ascii="宋体" w:hAnsi="宋体"/>
          <w:b/>
          <w:bCs/>
          <w:sz w:val="24"/>
          <w:szCs w:val="24"/>
        </w:rPr>
        <w:t>年</w:t>
      </w:r>
      <w:r>
        <w:rPr>
          <w:rFonts w:hint="eastAsia" w:ascii="宋体" w:hAnsi="宋体"/>
          <w:b/>
          <w:bCs/>
          <w:sz w:val="24"/>
          <w:szCs w:val="24"/>
          <w:u w:val="single"/>
        </w:rPr>
        <w:t xml:space="preserve">    </w:t>
      </w:r>
      <w:r>
        <w:rPr>
          <w:rFonts w:hint="eastAsia" w:ascii="宋体" w:hAnsi="宋体"/>
          <w:b/>
          <w:bCs/>
          <w:sz w:val="24"/>
          <w:szCs w:val="24"/>
        </w:rPr>
        <w:t>月</w:t>
      </w:r>
      <w:r>
        <w:rPr>
          <w:rFonts w:hint="eastAsia" w:ascii="宋体" w:hAnsi="宋体"/>
          <w:b/>
          <w:bCs/>
          <w:sz w:val="24"/>
          <w:szCs w:val="24"/>
          <w:u w:val="single"/>
        </w:rPr>
        <w:t xml:space="preserve">    </w:t>
      </w:r>
      <w:r>
        <w:rPr>
          <w:rFonts w:hint="eastAsia" w:ascii="宋体" w:hAnsi="宋体"/>
          <w:b/>
          <w:bCs/>
          <w:sz w:val="24"/>
          <w:szCs w:val="24"/>
        </w:rPr>
        <w:t>日</w:t>
      </w:r>
    </w:p>
    <w:p w14:paraId="4E4117F5">
      <w:pPr>
        <w:pStyle w:val="4"/>
        <w:spacing w:before="0" w:after="0"/>
        <w:rPr>
          <w:sz w:val="24"/>
          <w:szCs w:val="24"/>
        </w:rPr>
      </w:pPr>
      <w:r>
        <w:rPr>
          <w:rFonts w:hint="eastAsia"/>
          <w:sz w:val="24"/>
          <w:szCs w:val="24"/>
        </w:rPr>
        <w:br w:type="page"/>
      </w:r>
    </w:p>
    <w:p w14:paraId="2E5F0E1E">
      <w:pPr>
        <w:pStyle w:val="3"/>
        <w:rPr>
          <w:rFonts w:ascii="宋体" w:hAnsi="宋体" w:eastAsia="宋体" w:cs="宋体"/>
          <w:sz w:val="24"/>
          <w:szCs w:val="16"/>
        </w:rPr>
      </w:pPr>
      <w:bookmarkStart w:id="147" w:name="_Toc19848"/>
      <w:bookmarkStart w:id="148" w:name="_Toc32767"/>
      <w:r>
        <w:rPr>
          <w:rFonts w:hint="eastAsia" w:ascii="宋体" w:hAnsi="宋体" w:eastAsia="宋体" w:cs="宋体"/>
          <w:sz w:val="24"/>
          <w:szCs w:val="16"/>
        </w:rPr>
        <w:t>附件</w:t>
      </w:r>
      <w:bookmarkEnd w:id="146"/>
      <w:r>
        <w:rPr>
          <w:rFonts w:hint="eastAsia" w:ascii="宋体" w:hAnsi="宋体" w:eastAsia="宋体" w:cs="宋体"/>
          <w:sz w:val="24"/>
          <w:szCs w:val="16"/>
        </w:rPr>
        <w:t>七</w:t>
      </w:r>
      <w:bookmarkEnd w:id="147"/>
      <w:bookmarkEnd w:id="148"/>
    </w:p>
    <w:p w14:paraId="6B799C4F">
      <w:pPr>
        <w:ind w:firstLine="3373" w:firstLineChars="1400"/>
        <w:rPr>
          <w:rFonts w:ascii="仿宋_GB2312" w:hAnsi="仿宋_GB2312"/>
          <w:sz w:val="28"/>
          <w:szCs w:val="28"/>
        </w:rPr>
      </w:pPr>
      <w:bookmarkStart w:id="149" w:name="_Toc4135"/>
      <w:bookmarkStart w:id="150" w:name="_Toc23594"/>
      <w:r>
        <w:rPr>
          <w:rStyle w:val="48"/>
          <w:rFonts w:hint="eastAsia" w:ascii="宋体" w:hAnsi="宋体" w:eastAsia="宋体" w:cs="宋体"/>
          <w:bCs/>
          <w:kern w:val="2"/>
          <w:sz w:val="24"/>
          <w:szCs w:val="24"/>
        </w:rPr>
        <w:t>中小企业声明函</w:t>
      </w:r>
      <w:bookmarkEnd w:id="149"/>
      <w:bookmarkEnd w:id="150"/>
    </w:p>
    <w:p w14:paraId="528C24C8">
      <w:pPr>
        <w:autoSpaceDE w:val="0"/>
        <w:spacing w:line="480" w:lineRule="exact"/>
        <w:rPr>
          <w:rFonts w:ascii="仿宋_GB2312" w:hAnsi="仿宋_GB2312"/>
          <w:sz w:val="28"/>
          <w:szCs w:val="28"/>
        </w:rPr>
      </w:pPr>
      <w:r>
        <w:rPr>
          <w:rFonts w:ascii="仿宋_GB2312" w:hAnsi="仿宋_GB2312"/>
          <w:sz w:val="28"/>
          <w:szCs w:val="28"/>
        </w:rPr>
        <w:t xml:space="preserve"> </w:t>
      </w:r>
    </w:p>
    <w:p w14:paraId="26FEAC8B">
      <w:pPr>
        <w:autoSpaceDE w:val="0"/>
        <w:spacing w:line="500" w:lineRule="exact"/>
        <w:ind w:firstLine="480" w:firstLineChars="200"/>
        <w:rPr>
          <w:rFonts w:ascii="宋体" w:hAnsi="宋体" w:cs="宋体"/>
          <w:sz w:val="24"/>
          <w:szCs w:val="24"/>
        </w:rPr>
      </w:pPr>
      <w:r>
        <w:rPr>
          <w:rFonts w:hint="eastAsia" w:ascii="宋体" w:hAnsi="宋体" w:cs="宋体"/>
          <w:sz w:val="24"/>
          <w:szCs w:val="24"/>
        </w:rPr>
        <w:t>本公司（联合体）郑重声明，根据《政府采购促进中小企业发展管理办法》（财库﹝2020﹞46号）的规定，本公司（联合体）参加</w:t>
      </w:r>
      <w:r>
        <w:rPr>
          <w:rFonts w:hint="eastAsia" w:ascii="宋体" w:hAnsi="宋体" w:cs="宋体"/>
          <w:sz w:val="24"/>
          <w:szCs w:val="24"/>
          <w:u w:val="single"/>
        </w:rPr>
        <w:t>（单位名称）</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 xml:space="preserve"> 采购活动，工程的施工单位全部为符合政策要求的中小企业（或者：服务全部由符合政策要求的中小企业承接）。相关企业（含联合体中的中小企业、签订分包意向协议的中小企业）的具体情况如下：</w:t>
      </w:r>
    </w:p>
    <w:p w14:paraId="7429B19E">
      <w:pPr>
        <w:autoSpaceDE w:val="0"/>
        <w:spacing w:line="500" w:lineRule="exact"/>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 所属行业）</w:t>
      </w:r>
      <w:r>
        <w:rPr>
          <w:rFonts w:hint="eastAsia" w:ascii="宋体" w:hAnsi="宋体" w:cs="宋体"/>
          <w:sz w:val="24"/>
          <w:szCs w:val="24"/>
        </w:rPr>
        <w:t>；承建（承接）企业为</w:t>
      </w:r>
      <w:r>
        <w:rPr>
          <w:rFonts w:hint="eastAsia" w:ascii="宋体" w:hAnsi="宋体" w:cs="宋体"/>
          <w:sz w:val="24"/>
          <w:szCs w:val="24"/>
          <w:u w:val="single"/>
        </w:rPr>
        <w:t>（企业名称）</w:t>
      </w:r>
      <w:r>
        <w:rPr>
          <w:rFonts w:hint="eastAsia" w:ascii="宋体" w:hAnsi="宋体" w:cs="宋体"/>
          <w:sz w:val="24"/>
          <w:szCs w:val="24"/>
        </w:rPr>
        <w:t>，从业人员＿＿人，营业收入为＿＿万元，资产总额为＿＿万元，属于</w:t>
      </w:r>
      <w:r>
        <w:rPr>
          <w:rFonts w:hint="eastAsia" w:ascii="宋体" w:hAnsi="宋体" w:cs="宋体"/>
          <w:sz w:val="24"/>
          <w:szCs w:val="24"/>
          <w:u w:val="single"/>
        </w:rPr>
        <w:t>（中型企业、小型企业、微型企业）；</w:t>
      </w:r>
    </w:p>
    <w:p w14:paraId="1CE44012">
      <w:pPr>
        <w:autoSpaceDE w:val="0"/>
        <w:spacing w:line="500" w:lineRule="exact"/>
        <w:ind w:firstLine="480" w:firstLineChars="200"/>
        <w:rPr>
          <w:rFonts w:ascii="宋体" w:hAnsi="宋体" w:cs="宋体"/>
          <w:sz w:val="24"/>
          <w:szCs w:val="24"/>
        </w:rPr>
      </w:pPr>
      <w:r>
        <w:rPr>
          <w:rFonts w:hint="eastAsia" w:ascii="宋体" w:hAnsi="宋体" w:cs="宋体"/>
          <w:sz w:val="24"/>
          <w:szCs w:val="24"/>
        </w:rPr>
        <w:t>......</w:t>
      </w:r>
    </w:p>
    <w:p w14:paraId="6F1022A1">
      <w:pPr>
        <w:pStyle w:val="10"/>
        <w:autoSpaceDE w:val="0"/>
        <w:spacing w:after="0" w:line="500" w:lineRule="exact"/>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A71D013">
      <w:pPr>
        <w:pStyle w:val="10"/>
        <w:autoSpaceDE w:val="0"/>
        <w:spacing w:after="0" w:line="500" w:lineRule="exact"/>
        <w:ind w:firstLine="480" w:firstLineChars="200"/>
        <w:rPr>
          <w:rFonts w:ascii="宋体" w:hAnsi="宋体" w:cs="宋体"/>
          <w:bCs/>
          <w:sz w:val="24"/>
        </w:rPr>
      </w:pPr>
      <w:r>
        <w:rPr>
          <w:rFonts w:hint="eastAsia" w:ascii="宋体" w:hAnsi="宋体" w:cs="宋体"/>
          <w:sz w:val="24"/>
        </w:rPr>
        <w:t xml:space="preserve">本企业对上述声明内容的真实性负责。 </w:t>
      </w:r>
      <w:r>
        <w:rPr>
          <w:rFonts w:ascii="宋体" w:hAnsi="宋体" w:cs="宋体"/>
          <w:bCs/>
          <w:sz w:val="24"/>
        </w:rPr>
        <w:t>如有虚假，将依法承担相应责任</w:t>
      </w:r>
      <w:r>
        <w:rPr>
          <w:rFonts w:hint="eastAsia" w:ascii="宋体" w:hAnsi="宋体" w:cs="宋体"/>
          <w:bCs/>
          <w:sz w:val="24"/>
        </w:rPr>
        <w:t>。</w:t>
      </w:r>
    </w:p>
    <w:p w14:paraId="3B811ECA">
      <w:pPr>
        <w:spacing w:line="480" w:lineRule="exact"/>
        <w:rPr>
          <w:rFonts w:ascii="宋体" w:hAnsi="宋体"/>
          <w:b/>
          <w:sz w:val="24"/>
          <w:szCs w:val="24"/>
        </w:rPr>
      </w:pPr>
    </w:p>
    <w:p w14:paraId="71823237">
      <w:pPr>
        <w:spacing w:line="480" w:lineRule="exact"/>
        <w:ind w:firstLine="5060" w:firstLineChars="2100"/>
        <w:rPr>
          <w:rFonts w:ascii="宋体"/>
          <w:b/>
          <w:sz w:val="24"/>
          <w:szCs w:val="24"/>
          <w:u w:val="single"/>
        </w:rPr>
      </w:pPr>
      <w:r>
        <w:rPr>
          <w:rFonts w:hint="eastAsia" w:ascii="宋体" w:hAnsi="宋体"/>
          <w:b/>
          <w:sz w:val="24"/>
          <w:szCs w:val="24"/>
        </w:rPr>
        <w:t>供应商</w:t>
      </w:r>
      <w:r>
        <w:rPr>
          <w:rFonts w:hint="eastAsia" w:ascii="宋体" w:hAnsi="宋体" w:cs="宋体"/>
          <w:b/>
          <w:bCs/>
          <w:sz w:val="24"/>
          <w:szCs w:val="24"/>
        </w:rPr>
        <w:t>盖</w:t>
      </w:r>
      <w:r>
        <w:rPr>
          <w:rFonts w:hint="eastAsia" w:ascii="宋体" w:hAnsi="宋体"/>
          <w:b/>
          <w:sz w:val="24"/>
          <w:szCs w:val="24"/>
        </w:rPr>
        <w:t>章：</w:t>
      </w:r>
      <w:r>
        <w:rPr>
          <w:rFonts w:ascii="宋体" w:hAnsi="宋体"/>
          <w:b/>
          <w:sz w:val="24"/>
          <w:szCs w:val="24"/>
          <w:u w:val="single"/>
        </w:rPr>
        <w:t xml:space="preserve">              </w:t>
      </w:r>
    </w:p>
    <w:p w14:paraId="4B34D1EA">
      <w:pPr>
        <w:pStyle w:val="34"/>
        <w:ind w:firstLine="5180" w:firstLineChars="2150"/>
        <w:rPr>
          <w:rFonts w:ascii="宋体" w:hAnsi="宋体" w:cs="宋体"/>
          <w:szCs w:val="24"/>
        </w:rPr>
      </w:pPr>
      <w:r>
        <w:rPr>
          <w:rFonts w:hint="eastAsia" w:ascii="宋体" w:hAnsi="宋体"/>
          <w:b/>
          <w:szCs w:val="24"/>
        </w:rPr>
        <w:t xml:space="preserve">日 </w:t>
      </w:r>
      <w:r>
        <w:rPr>
          <w:rFonts w:ascii="宋体" w:hAnsi="宋体"/>
          <w:b/>
          <w:szCs w:val="24"/>
        </w:rPr>
        <w:t xml:space="preserve">  </w:t>
      </w:r>
      <w:r>
        <w:rPr>
          <w:rFonts w:hint="eastAsia" w:ascii="宋体" w:hAnsi="宋体"/>
          <w:b/>
          <w:szCs w:val="24"/>
        </w:rPr>
        <w:t xml:space="preserve"> 期：</w:t>
      </w:r>
    </w:p>
    <w:p w14:paraId="04804C8F">
      <w:pPr>
        <w:pStyle w:val="34"/>
      </w:pPr>
    </w:p>
    <w:p w14:paraId="0EC207F3">
      <w:pPr>
        <w:spacing w:line="500" w:lineRule="exact"/>
        <w:rPr>
          <w:rFonts w:ascii="宋体" w:hAnsi="宋体" w:cs="宋体"/>
          <w:sz w:val="24"/>
          <w:szCs w:val="24"/>
        </w:rPr>
      </w:pPr>
      <w:r>
        <w:rPr>
          <w:rFonts w:hint="eastAsia" w:ascii="宋体" w:hAnsi="宋体" w:cs="宋体"/>
          <w:b/>
          <w:bCs/>
          <w:sz w:val="24"/>
          <w:szCs w:val="24"/>
        </w:rPr>
        <w:t>注：</w:t>
      </w:r>
      <w:r>
        <w:rPr>
          <w:rFonts w:hint="eastAsia" w:ascii="宋体" w:hAnsi="宋体" w:cs="宋体"/>
          <w:sz w:val="24"/>
          <w:szCs w:val="24"/>
        </w:rPr>
        <w:t>1、从业人员、营业收入、资产总额填报上一年度数据，无上一年度数据的新成立企业可不填报。</w:t>
      </w:r>
    </w:p>
    <w:p w14:paraId="13738A9F">
      <w:pPr>
        <w:pStyle w:val="34"/>
        <w:spacing w:after="0" w:line="500" w:lineRule="exact"/>
        <w:ind w:firstLine="480" w:firstLineChars="200"/>
      </w:pPr>
      <w:r>
        <w:rPr>
          <w:rFonts w:hint="eastAsia"/>
        </w:rPr>
        <w:t>2、企业划型标准按照《关于印发中小企业划型标准规定的通知》（工信部联企业〔2011〕300号）规定执行。</w:t>
      </w:r>
    </w:p>
    <w:p w14:paraId="49CFA309">
      <w:pPr>
        <w:rPr>
          <w:rFonts w:ascii="宋体" w:hAnsi="宋体"/>
          <w:b/>
          <w:bCs/>
          <w:sz w:val="24"/>
          <w:szCs w:val="24"/>
        </w:rPr>
      </w:pPr>
    </w:p>
    <w:p w14:paraId="79269FE3">
      <w:pPr>
        <w:rPr>
          <w:rStyle w:val="48"/>
          <w:rFonts w:ascii="宋体" w:hAnsi="宋体" w:cs="宋体"/>
          <w:bCs/>
          <w:kern w:val="2"/>
          <w:sz w:val="24"/>
          <w:szCs w:val="24"/>
        </w:rPr>
      </w:pPr>
    </w:p>
    <w:p w14:paraId="41568589">
      <w:pPr>
        <w:rPr>
          <w:rFonts w:ascii="宋体" w:hAnsi="宋体"/>
          <w:b/>
          <w:bCs/>
          <w:sz w:val="24"/>
          <w:szCs w:val="24"/>
        </w:rPr>
      </w:pPr>
      <w:r>
        <w:rPr>
          <w:rStyle w:val="48"/>
          <w:rFonts w:hint="eastAsia" w:ascii="宋体" w:hAnsi="宋体" w:cs="宋体"/>
          <w:bCs/>
          <w:kern w:val="2"/>
          <w:sz w:val="24"/>
          <w:szCs w:val="24"/>
        </w:rPr>
        <w:t>备注：此件本项目不作要求</w:t>
      </w:r>
      <w:r>
        <w:rPr>
          <w:rFonts w:hint="eastAsia" w:ascii="宋体" w:hAnsi="宋体"/>
          <w:b/>
          <w:bCs/>
          <w:sz w:val="24"/>
          <w:szCs w:val="24"/>
        </w:rPr>
        <w:br w:type="page"/>
      </w:r>
    </w:p>
    <w:p w14:paraId="2E1BEC6C">
      <w:pPr>
        <w:pStyle w:val="3"/>
        <w:jc w:val="center"/>
        <w:rPr>
          <w:rFonts w:ascii="宋体" w:hAnsi="宋体" w:eastAsia="宋体" w:cs="宋体"/>
          <w:sz w:val="24"/>
          <w:szCs w:val="16"/>
        </w:rPr>
      </w:pPr>
      <w:bookmarkStart w:id="151" w:name="_Toc21587"/>
      <w:r>
        <w:rPr>
          <w:rFonts w:hint="eastAsia" w:ascii="宋体" w:hAnsi="宋体" w:eastAsia="宋体" w:cs="宋体"/>
          <w:sz w:val="24"/>
          <w:szCs w:val="16"/>
        </w:rPr>
        <w:t>残疾人福利性单位声明函</w:t>
      </w:r>
      <w:bookmarkEnd w:id="151"/>
    </w:p>
    <w:p w14:paraId="428FDE7E">
      <w:pPr>
        <w:pStyle w:val="17"/>
        <w:spacing w:line="480" w:lineRule="exact"/>
        <w:jc w:val="center"/>
        <w:rPr>
          <w:rFonts w:ascii="宋体" w:hAnsi="宋体" w:eastAsia="宋体" w:cs="宋体"/>
          <w:bCs/>
          <w:sz w:val="24"/>
          <w:szCs w:val="24"/>
        </w:rPr>
      </w:pPr>
      <w:r>
        <w:rPr>
          <w:rFonts w:hint="eastAsia" w:ascii="宋体" w:hAnsi="宋体" w:eastAsia="宋体" w:cs="宋体"/>
          <w:bCs/>
          <w:sz w:val="24"/>
          <w:szCs w:val="24"/>
        </w:rPr>
        <w:t>（非残疾人福利性单位不需此件）</w:t>
      </w:r>
    </w:p>
    <w:p w14:paraId="17E60C86">
      <w:pPr>
        <w:spacing w:line="480" w:lineRule="exact"/>
      </w:pPr>
    </w:p>
    <w:p w14:paraId="694F8332">
      <w:pPr>
        <w:autoSpaceDE w:val="0"/>
        <w:autoSpaceDN w:val="0"/>
        <w:spacing w:line="480" w:lineRule="exact"/>
        <w:ind w:right="40" w:firstLine="480" w:firstLineChars="200"/>
        <w:rPr>
          <w:rFonts w:ascii="宋体" w:hAnsi="宋体"/>
          <w:bCs/>
          <w:sz w:val="24"/>
          <w:szCs w:val="24"/>
          <w:lang w:val="zh-CN"/>
        </w:rPr>
      </w:pPr>
      <w:r>
        <w:rPr>
          <w:rFonts w:hint="eastAsia" w:ascii="宋体" w:hAnsi="宋体"/>
          <w:bCs/>
          <w:sz w:val="24"/>
          <w:szCs w:val="24"/>
          <w:lang w:val="zh-CN"/>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bCs/>
          <w:sz w:val="24"/>
          <w:szCs w:val="24"/>
          <w:u w:val="single"/>
        </w:rPr>
        <w:t xml:space="preserve">     </w:t>
      </w:r>
      <w:r>
        <w:rPr>
          <w:rFonts w:hint="eastAsia" w:ascii="宋体" w:hAnsi="宋体"/>
          <w:bCs/>
          <w:sz w:val="24"/>
          <w:szCs w:val="24"/>
          <w:lang w:val="zh-CN"/>
        </w:rPr>
        <w:t>项目（项目编号：</w:t>
      </w:r>
      <w:r>
        <w:rPr>
          <w:rFonts w:hint="eastAsia" w:ascii="宋体" w:hAnsi="宋体"/>
          <w:bCs/>
          <w:sz w:val="24"/>
          <w:szCs w:val="24"/>
          <w:u w:val="single"/>
        </w:rPr>
        <w:t xml:space="preserve">     </w:t>
      </w:r>
      <w:r>
        <w:rPr>
          <w:rFonts w:hint="eastAsia" w:ascii="宋体" w:hAnsi="宋体"/>
          <w:bCs/>
          <w:sz w:val="24"/>
          <w:szCs w:val="24"/>
          <w:lang w:val="zh-CN"/>
        </w:rPr>
        <w:t>）采购活动由本单位提供服务。</w:t>
      </w:r>
    </w:p>
    <w:p w14:paraId="3E26A0E9">
      <w:pPr>
        <w:autoSpaceDE w:val="0"/>
        <w:autoSpaceDN w:val="0"/>
        <w:spacing w:line="480" w:lineRule="exact"/>
        <w:ind w:right="40" w:firstLine="480" w:firstLineChars="200"/>
        <w:rPr>
          <w:rFonts w:ascii="宋体" w:hAnsi="宋体"/>
          <w:bCs/>
          <w:sz w:val="24"/>
          <w:szCs w:val="24"/>
          <w:lang w:val="zh-CN"/>
        </w:rPr>
      </w:pPr>
      <w:r>
        <w:rPr>
          <w:rFonts w:hint="eastAsia" w:ascii="宋体" w:hAnsi="宋体"/>
          <w:bCs/>
          <w:sz w:val="24"/>
          <w:szCs w:val="24"/>
          <w:lang w:val="zh-CN"/>
        </w:rPr>
        <w:t>本单位对上述声明的真实性负责。如有虚假，将依法承担相应责任。</w:t>
      </w:r>
    </w:p>
    <w:p w14:paraId="763011D0">
      <w:pPr>
        <w:spacing w:line="480" w:lineRule="exact"/>
        <w:rPr>
          <w:rFonts w:ascii="宋体" w:hAnsi="宋体"/>
          <w:bCs/>
          <w:sz w:val="24"/>
          <w:szCs w:val="24"/>
        </w:rPr>
      </w:pPr>
    </w:p>
    <w:p w14:paraId="2805D151">
      <w:pPr>
        <w:spacing w:line="480" w:lineRule="exact"/>
        <w:ind w:firstLine="5060" w:firstLineChars="2100"/>
        <w:rPr>
          <w:rFonts w:ascii="宋体"/>
          <w:b/>
          <w:sz w:val="24"/>
          <w:szCs w:val="24"/>
          <w:u w:val="single"/>
        </w:rPr>
      </w:pPr>
      <w:r>
        <w:rPr>
          <w:rFonts w:hint="eastAsia" w:ascii="宋体" w:hAnsi="宋体"/>
          <w:b/>
          <w:sz w:val="24"/>
          <w:szCs w:val="24"/>
        </w:rPr>
        <w:t>供应商</w:t>
      </w:r>
      <w:r>
        <w:rPr>
          <w:rFonts w:hint="eastAsia" w:ascii="宋体" w:hAnsi="宋体" w:cs="宋体"/>
          <w:b/>
          <w:bCs/>
          <w:sz w:val="24"/>
          <w:szCs w:val="24"/>
        </w:rPr>
        <w:t>盖章</w:t>
      </w:r>
      <w:r>
        <w:rPr>
          <w:rFonts w:hint="eastAsia" w:ascii="宋体" w:hAnsi="宋体"/>
          <w:b/>
          <w:sz w:val="24"/>
          <w:szCs w:val="24"/>
        </w:rPr>
        <w:t>：</w:t>
      </w:r>
      <w:r>
        <w:rPr>
          <w:rFonts w:ascii="宋体" w:hAnsi="宋体"/>
          <w:b/>
          <w:sz w:val="24"/>
          <w:szCs w:val="24"/>
          <w:u w:val="single"/>
        </w:rPr>
        <w:t xml:space="preserve">              </w:t>
      </w:r>
    </w:p>
    <w:p w14:paraId="58EB45CB">
      <w:pPr>
        <w:tabs>
          <w:tab w:val="left" w:pos="4620"/>
        </w:tabs>
        <w:spacing w:line="480" w:lineRule="exact"/>
        <w:ind w:firstLine="5060" w:firstLineChars="2100"/>
        <w:rPr>
          <w:rFonts w:ascii="宋体" w:hAnsi="宋体"/>
          <w:b/>
          <w:bCs/>
          <w:sz w:val="24"/>
          <w:szCs w:val="24"/>
        </w:rPr>
      </w:pPr>
      <w:r>
        <w:rPr>
          <w:rFonts w:hint="eastAsia" w:ascii="宋体" w:hAnsi="宋体"/>
          <w:b/>
          <w:sz w:val="24"/>
          <w:szCs w:val="24"/>
        </w:rPr>
        <w:t xml:space="preserve">日 </w:t>
      </w:r>
      <w:r>
        <w:rPr>
          <w:rFonts w:ascii="宋体" w:hAnsi="宋体"/>
          <w:b/>
          <w:sz w:val="24"/>
          <w:szCs w:val="24"/>
        </w:rPr>
        <w:t xml:space="preserve">  </w:t>
      </w:r>
      <w:r>
        <w:rPr>
          <w:rFonts w:hint="eastAsia" w:ascii="宋体" w:hAnsi="宋体"/>
          <w:b/>
          <w:sz w:val="24"/>
          <w:szCs w:val="24"/>
        </w:rPr>
        <w:t xml:space="preserve"> 期：</w:t>
      </w:r>
      <w:r>
        <w:rPr>
          <w:rFonts w:ascii="宋体" w:hAnsi="宋体"/>
          <w:b/>
          <w:sz w:val="24"/>
          <w:szCs w:val="24"/>
          <w:u w:val="single"/>
        </w:rPr>
        <w:t xml:space="preserve">                     </w:t>
      </w:r>
    </w:p>
    <w:p w14:paraId="43FE5F4B">
      <w:pPr>
        <w:pStyle w:val="3"/>
        <w:spacing w:before="0" w:after="0" w:line="560" w:lineRule="exact"/>
        <w:rPr>
          <w:rFonts w:ascii="宋体" w:hAnsi="宋体" w:eastAsia="宋体" w:cs="宋体"/>
          <w:sz w:val="24"/>
          <w:szCs w:val="24"/>
        </w:rPr>
      </w:pPr>
      <w:bookmarkStart w:id="152" w:name="_Toc14089"/>
    </w:p>
    <w:p w14:paraId="39F75ABB">
      <w:pPr>
        <w:pStyle w:val="3"/>
        <w:spacing w:before="0" w:after="0" w:line="560" w:lineRule="exact"/>
        <w:rPr>
          <w:rFonts w:ascii="宋体" w:hAnsi="宋体" w:eastAsia="宋体" w:cs="宋体"/>
          <w:sz w:val="24"/>
          <w:szCs w:val="24"/>
        </w:rPr>
      </w:pPr>
      <w:r>
        <w:rPr>
          <w:rStyle w:val="48"/>
          <w:rFonts w:hint="eastAsia" w:ascii="宋体" w:hAnsi="宋体" w:cs="宋体"/>
          <w:b/>
          <w:bCs/>
          <w:kern w:val="2"/>
          <w:sz w:val="24"/>
          <w:szCs w:val="24"/>
        </w:rPr>
        <w:t>备注：此件本项目不作要求。</w:t>
      </w:r>
    </w:p>
    <w:p w14:paraId="2514423F">
      <w:pPr>
        <w:pStyle w:val="3"/>
        <w:spacing w:before="0" w:after="0" w:line="560" w:lineRule="exact"/>
        <w:rPr>
          <w:rFonts w:ascii="宋体" w:hAnsi="宋体" w:eastAsia="宋体" w:cs="宋体"/>
          <w:sz w:val="24"/>
          <w:szCs w:val="24"/>
        </w:rPr>
      </w:pPr>
    </w:p>
    <w:p w14:paraId="26382339">
      <w:pPr>
        <w:rPr>
          <w:rFonts w:ascii="宋体" w:hAnsi="宋体" w:cs="宋体"/>
          <w:sz w:val="24"/>
          <w:szCs w:val="24"/>
        </w:rPr>
      </w:pPr>
    </w:p>
    <w:p w14:paraId="5801FC12">
      <w:pPr>
        <w:pStyle w:val="12"/>
        <w:rPr>
          <w:rFonts w:ascii="宋体" w:hAnsi="宋体" w:eastAsia="宋体" w:cs="宋体"/>
          <w:sz w:val="24"/>
          <w:szCs w:val="24"/>
        </w:rPr>
      </w:pPr>
    </w:p>
    <w:p w14:paraId="444CFC3C">
      <w:pPr>
        <w:pStyle w:val="10"/>
        <w:rPr>
          <w:rFonts w:ascii="宋体" w:hAnsi="宋体" w:cs="宋体"/>
          <w:sz w:val="24"/>
        </w:rPr>
      </w:pPr>
    </w:p>
    <w:p w14:paraId="759D0DA2">
      <w:pPr>
        <w:pStyle w:val="11"/>
        <w:rPr>
          <w:rFonts w:ascii="宋体" w:hAnsi="宋体" w:eastAsia="宋体" w:cs="宋体"/>
          <w:sz w:val="24"/>
          <w:szCs w:val="24"/>
        </w:rPr>
      </w:pPr>
    </w:p>
    <w:p w14:paraId="7C485CAC">
      <w:pPr>
        <w:pStyle w:val="11"/>
        <w:rPr>
          <w:rFonts w:ascii="宋体" w:hAnsi="宋体" w:eastAsia="宋体" w:cs="宋体"/>
          <w:sz w:val="24"/>
          <w:szCs w:val="24"/>
        </w:rPr>
      </w:pPr>
    </w:p>
    <w:p w14:paraId="70D4D19C">
      <w:pPr>
        <w:pStyle w:val="3"/>
        <w:spacing w:before="0" w:after="0" w:line="560" w:lineRule="exact"/>
        <w:rPr>
          <w:rFonts w:ascii="宋体" w:hAnsi="宋体" w:eastAsia="宋体" w:cs="宋体"/>
          <w:sz w:val="24"/>
          <w:szCs w:val="24"/>
        </w:rPr>
      </w:pPr>
      <w:r>
        <w:rPr>
          <w:rFonts w:hint="eastAsia" w:ascii="宋体" w:hAnsi="宋体" w:eastAsia="宋体" w:cs="宋体"/>
          <w:sz w:val="24"/>
          <w:szCs w:val="24"/>
        </w:rPr>
        <w:t>附件八</w:t>
      </w:r>
      <w:bookmarkEnd w:id="152"/>
    </w:p>
    <w:p w14:paraId="640F94AA">
      <w:pPr>
        <w:rPr>
          <w:rFonts w:ascii="宋体" w:hAnsi="宋体"/>
          <w:b/>
          <w:sz w:val="24"/>
          <w:szCs w:val="28"/>
        </w:rPr>
      </w:pPr>
    </w:p>
    <w:p w14:paraId="34A82CA2">
      <w:pPr>
        <w:rPr>
          <w:rFonts w:ascii="宋体" w:hAnsi="宋体"/>
          <w:b/>
          <w:sz w:val="24"/>
          <w:szCs w:val="28"/>
        </w:rPr>
      </w:pPr>
    </w:p>
    <w:p w14:paraId="2C5017A6">
      <w:pPr>
        <w:jc w:val="center"/>
        <w:rPr>
          <w:rFonts w:hAnsi="宋体" w:cs="宋体"/>
          <w:sz w:val="24"/>
          <w:szCs w:val="32"/>
        </w:rPr>
        <w:sectPr>
          <w:pgSz w:w="11906" w:h="16838"/>
          <w:pgMar w:top="1440" w:right="1531" w:bottom="1440" w:left="1531" w:header="851" w:footer="992" w:gutter="0"/>
          <w:cols w:space="425" w:num="1"/>
          <w:docGrid w:type="lines" w:linePitch="312" w:charSpace="0"/>
        </w:sectPr>
      </w:pPr>
      <w:bookmarkStart w:id="153" w:name="_Toc30670"/>
      <w:bookmarkStart w:id="154" w:name="_Toc28453"/>
      <w:bookmarkStart w:id="155" w:name="_Toc28850"/>
      <w:r>
        <w:rPr>
          <w:rFonts w:hint="eastAsia" w:ascii="宋体" w:hAnsi="宋体" w:cs="宋体"/>
          <w:bCs/>
          <w:sz w:val="24"/>
          <w:szCs w:val="24"/>
        </w:rPr>
        <w:t>谈判文件要求和供应商认为需要提供的其它说明和资料</w:t>
      </w:r>
      <w:bookmarkEnd w:id="153"/>
      <w:bookmarkEnd w:id="154"/>
      <w:bookmarkEnd w:id="155"/>
    </w:p>
    <w:p w14:paraId="76A616C3">
      <w:pPr>
        <w:pStyle w:val="3"/>
        <w:spacing w:before="0" w:after="0" w:line="500" w:lineRule="exact"/>
        <w:jc w:val="center"/>
        <w:rPr>
          <w:rFonts w:hint="eastAsia" w:ascii="宋体" w:hAnsi="宋体"/>
          <w:b/>
          <w:sz w:val="28"/>
          <w:szCs w:val="28"/>
        </w:rPr>
      </w:pPr>
      <w:r>
        <w:rPr>
          <w:rFonts w:hint="eastAsia" w:ascii="宋体" w:hAnsi="宋体"/>
          <w:b/>
          <w:sz w:val="28"/>
          <w:szCs w:val="28"/>
        </w:rPr>
        <w:t>最终承包报价书</w:t>
      </w:r>
    </w:p>
    <w:p w14:paraId="5DBAE1FF">
      <w:pPr>
        <w:pStyle w:val="3"/>
        <w:spacing w:before="0" w:after="0" w:line="500" w:lineRule="exact"/>
        <w:jc w:val="center"/>
        <w:rPr>
          <w:rFonts w:ascii="宋体" w:hAnsi="宋体" w:cs="宋体"/>
          <w:sz w:val="24"/>
          <w:szCs w:val="24"/>
          <w:lang w:val="zh-CN" w:bidi="zh-CN"/>
        </w:rPr>
      </w:pPr>
      <w:r>
        <w:rPr>
          <w:rFonts w:hint="eastAsia" w:ascii="宋体" w:hAnsi="宋体" w:cs="宋体"/>
          <w:sz w:val="24"/>
          <w:szCs w:val="24"/>
          <w:lang w:bidi="zh-CN"/>
        </w:rPr>
        <w:t>(或</w:t>
      </w:r>
      <w:r>
        <w:rPr>
          <w:rFonts w:ascii="宋体" w:hAnsi="宋体" w:cs="宋体"/>
          <w:sz w:val="24"/>
          <w:szCs w:val="24"/>
          <w:lang w:val="zh-CN" w:bidi="zh-CN"/>
        </w:rPr>
        <w:t>第</w:t>
      </w:r>
      <w:r>
        <w:rPr>
          <w:rFonts w:ascii="宋体" w:hAnsi="宋体" w:cs="宋体"/>
          <w:sz w:val="24"/>
          <w:szCs w:val="24"/>
          <w:u w:val="single"/>
          <w:lang w:val="zh-CN" w:bidi="zh-CN"/>
        </w:rPr>
        <w:t xml:space="preserve"> </w:t>
      </w:r>
      <w:r>
        <w:rPr>
          <w:rFonts w:hint="eastAsia" w:ascii="宋体" w:hAnsi="宋体" w:cs="宋体"/>
          <w:sz w:val="24"/>
          <w:szCs w:val="24"/>
          <w:u w:val="single"/>
          <w:lang w:bidi="zh-CN"/>
        </w:rPr>
        <w:t xml:space="preserve">   </w:t>
      </w:r>
      <w:r>
        <w:rPr>
          <w:rFonts w:ascii="宋体" w:hAnsi="宋体" w:cs="宋体"/>
          <w:sz w:val="24"/>
          <w:szCs w:val="24"/>
          <w:u w:val="single"/>
          <w:lang w:val="zh-CN" w:bidi="zh-CN"/>
        </w:rPr>
        <w:tab/>
      </w:r>
      <w:r>
        <w:rPr>
          <w:rFonts w:ascii="宋体" w:hAnsi="宋体" w:cs="宋体"/>
          <w:sz w:val="24"/>
          <w:szCs w:val="24"/>
          <w:lang w:val="zh-CN" w:bidi="zh-CN"/>
        </w:rPr>
        <w:t>次报价书）</w:t>
      </w:r>
    </w:p>
    <w:p w14:paraId="55173CD8">
      <w:pPr>
        <w:tabs>
          <w:tab w:val="left" w:pos="1663"/>
        </w:tabs>
        <w:autoSpaceDE w:val="0"/>
        <w:autoSpaceDN w:val="0"/>
        <w:spacing w:line="500" w:lineRule="exact"/>
        <w:jc w:val="both"/>
        <w:outlineLvl w:val="3"/>
        <w:rPr>
          <w:rFonts w:hint="default" w:ascii="宋体" w:hAnsi="宋体" w:cs="宋体"/>
          <w:b/>
          <w:bCs/>
          <w:sz w:val="24"/>
          <w:szCs w:val="24"/>
          <w:lang w:val="en-US" w:bidi="zh-CN"/>
        </w:rPr>
      </w:pPr>
      <w:r>
        <w:rPr>
          <w:rFonts w:hint="eastAsia" w:ascii="宋体" w:hAnsi="宋体" w:cs="宋体"/>
          <w:b/>
          <w:bCs/>
          <w:sz w:val="24"/>
          <w:szCs w:val="24"/>
          <w:lang w:val="en-US" w:bidi="zh-CN"/>
        </w:rPr>
        <w:t>项</w:t>
      </w:r>
      <w:r>
        <w:rPr>
          <w:rFonts w:ascii="宋体" w:hAnsi="宋体" w:cs="宋体"/>
          <w:b/>
          <w:bCs/>
          <w:sz w:val="24"/>
          <w:szCs w:val="24"/>
          <w:lang w:val="zh-CN" w:bidi="zh-CN"/>
        </w:rPr>
        <w:t>目名称</w:t>
      </w:r>
      <w:r>
        <w:rPr>
          <w:rFonts w:hint="eastAsia" w:ascii="宋体" w:hAnsi="宋体" w:cs="宋体"/>
          <w:b/>
          <w:bCs/>
          <w:sz w:val="24"/>
          <w:szCs w:val="24"/>
          <w:lang w:val="en-US" w:bidi="zh-CN"/>
        </w:rPr>
        <w:t>：</w:t>
      </w:r>
      <w:r>
        <w:rPr>
          <w:rFonts w:hint="eastAsia" w:ascii="宋体" w:hAnsi="宋体" w:cs="宋体"/>
          <w:b/>
          <w:bCs/>
          <w:sz w:val="24"/>
          <w:szCs w:val="24"/>
          <w:lang w:val="en-US" w:eastAsia="zh-CN" w:bidi="zh-CN"/>
        </w:rPr>
        <w:t>乙级资质延续代理及相关咨询服务项目</w:t>
      </w:r>
    </w:p>
    <w:p w14:paraId="0AF457A8">
      <w:pPr>
        <w:tabs>
          <w:tab w:val="left" w:pos="2992"/>
        </w:tabs>
        <w:autoSpaceDE w:val="0"/>
        <w:autoSpaceDN w:val="0"/>
        <w:spacing w:before="74" w:line="500" w:lineRule="exact"/>
        <w:ind w:right="5891"/>
        <w:jc w:val="left"/>
        <w:outlineLvl w:val="3"/>
        <w:rPr>
          <w:rFonts w:ascii="宋体" w:hAnsi="宋体" w:cs="宋体"/>
          <w:b/>
          <w:sz w:val="12"/>
          <w:szCs w:val="24"/>
          <w:lang w:val="zh-CN" w:bidi="zh-CN"/>
        </w:rPr>
      </w:pPr>
      <w:r>
        <w:rPr>
          <w:rFonts w:ascii="宋体" w:hAnsi="宋体" w:cs="宋体"/>
          <w:b/>
          <w:bCs/>
          <w:sz w:val="24"/>
          <w:szCs w:val="24"/>
          <w:lang w:val="zh-CN" w:bidi="zh-CN"/>
        </w:rPr>
        <w:t>项目编号：</w:t>
      </w:r>
      <w:r>
        <w:rPr>
          <w:rFonts w:hint="eastAsia" w:ascii="宋体" w:hAnsi="宋体" w:cs="宋体"/>
          <w:b/>
          <w:bCs/>
          <w:sz w:val="24"/>
          <w:szCs w:val="24"/>
          <w:lang w:val="zh-CN" w:bidi="zh-CN"/>
        </w:rPr>
        <w:t>HYCG-2024-021</w:t>
      </w:r>
      <w:r>
        <w:rPr>
          <w:rFonts w:ascii="宋体" w:hAnsi="宋体" w:cs="宋体"/>
          <w:b/>
          <w:bCs/>
          <w:spacing w:val="119"/>
          <w:sz w:val="24"/>
          <w:szCs w:val="24"/>
          <w:u w:val="single"/>
          <w:lang w:val="zh-CN" w:bidi="zh-CN"/>
        </w:rPr>
        <w:t xml:space="preserve"> </w:t>
      </w:r>
      <w:r>
        <w:rPr>
          <w:rFonts w:hint="eastAsia" w:ascii="宋体" w:hAnsi="宋体" w:cs="宋体"/>
          <w:b/>
          <w:bCs/>
          <w:sz w:val="24"/>
          <w:szCs w:val="24"/>
          <w:u w:val="single"/>
          <w:lang w:bidi="zh-CN"/>
        </w:rPr>
        <w:t xml:space="preserve">     </w:t>
      </w:r>
    </w:p>
    <w:tbl>
      <w:tblPr>
        <w:tblStyle w:val="36"/>
        <w:tblW w:w="9093" w:type="dxa"/>
        <w:tblInd w:w="-4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5"/>
        <w:gridCol w:w="5025"/>
        <w:gridCol w:w="1623"/>
      </w:tblGrid>
      <w:tr w14:paraId="7F2A1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2445" w:type="dxa"/>
            <w:vAlign w:val="center"/>
          </w:tcPr>
          <w:p w14:paraId="34EDC6E5">
            <w:pPr>
              <w:autoSpaceDE w:val="0"/>
              <w:autoSpaceDN w:val="0"/>
              <w:spacing w:before="177" w:line="500" w:lineRule="exact"/>
              <w:ind w:left="243" w:right="238"/>
              <w:jc w:val="center"/>
              <w:rPr>
                <w:rFonts w:ascii="宋体" w:hAnsi="宋体" w:cs="宋体"/>
                <w:b/>
                <w:sz w:val="24"/>
                <w:szCs w:val="24"/>
                <w:lang w:val="zh-CN" w:bidi="zh-CN"/>
              </w:rPr>
            </w:pPr>
            <w:r>
              <w:rPr>
                <w:rFonts w:hint="eastAsia" w:ascii="宋体" w:hAnsi="宋体" w:cs="宋体"/>
                <w:b/>
                <w:sz w:val="24"/>
                <w:szCs w:val="24"/>
                <w:lang w:val="zh-CN" w:bidi="zh-CN"/>
              </w:rPr>
              <w:t>供应商名称</w:t>
            </w:r>
          </w:p>
        </w:tc>
        <w:tc>
          <w:tcPr>
            <w:tcW w:w="6648" w:type="dxa"/>
            <w:gridSpan w:val="2"/>
            <w:vAlign w:val="center"/>
          </w:tcPr>
          <w:p w14:paraId="27B9639C">
            <w:pPr>
              <w:autoSpaceDE w:val="0"/>
              <w:autoSpaceDN w:val="0"/>
              <w:spacing w:line="500" w:lineRule="exact"/>
              <w:jc w:val="center"/>
              <w:rPr>
                <w:rFonts w:ascii="宋体" w:hAnsi="宋体" w:cs="宋体"/>
                <w:sz w:val="24"/>
                <w:szCs w:val="24"/>
                <w:lang w:val="zh-CN" w:bidi="zh-CN"/>
              </w:rPr>
            </w:pPr>
          </w:p>
        </w:tc>
      </w:tr>
      <w:tr w14:paraId="2EB12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2445" w:type="dxa"/>
            <w:vAlign w:val="center"/>
          </w:tcPr>
          <w:p w14:paraId="19C3143F">
            <w:pPr>
              <w:autoSpaceDE w:val="0"/>
              <w:autoSpaceDN w:val="0"/>
              <w:spacing w:line="500" w:lineRule="exact"/>
              <w:ind w:left="245" w:right="237"/>
              <w:jc w:val="center"/>
              <w:rPr>
                <w:rFonts w:ascii="宋体" w:hAnsi="宋体" w:cs="宋体"/>
                <w:b/>
                <w:sz w:val="24"/>
                <w:szCs w:val="24"/>
                <w:lang w:val="zh-CN" w:bidi="zh-CN"/>
              </w:rPr>
            </w:pPr>
            <w:r>
              <w:rPr>
                <w:rFonts w:hint="eastAsia" w:ascii="宋体" w:hAnsi="宋体" w:cs="宋体"/>
                <w:b/>
                <w:sz w:val="24"/>
                <w:szCs w:val="24"/>
                <w:lang w:bidi="zh-CN"/>
              </w:rPr>
              <w:t>谈判</w:t>
            </w:r>
            <w:r>
              <w:rPr>
                <w:rFonts w:hint="eastAsia" w:ascii="宋体" w:hAnsi="宋体" w:cs="宋体"/>
                <w:b/>
                <w:sz w:val="24"/>
                <w:szCs w:val="24"/>
                <w:lang w:val="zh-CN" w:bidi="zh-CN"/>
              </w:rPr>
              <w:t>范围</w:t>
            </w:r>
          </w:p>
        </w:tc>
        <w:tc>
          <w:tcPr>
            <w:tcW w:w="6648" w:type="dxa"/>
            <w:gridSpan w:val="2"/>
            <w:vAlign w:val="center"/>
          </w:tcPr>
          <w:p w14:paraId="1D67DFE9">
            <w:pPr>
              <w:tabs>
                <w:tab w:val="left" w:pos="1547"/>
              </w:tabs>
              <w:autoSpaceDE w:val="0"/>
              <w:autoSpaceDN w:val="0"/>
              <w:spacing w:line="500" w:lineRule="exact"/>
              <w:ind w:left="107"/>
              <w:jc w:val="center"/>
              <w:rPr>
                <w:rFonts w:ascii="宋体" w:hAnsi="宋体" w:cs="宋体"/>
                <w:sz w:val="24"/>
                <w:szCs w:val="24"/>
                <w:lang w:val="zh-CN" w:bidi="zh-CN"/>
              </w:rPr>
            </w:pPr>
            <w:r>
              <w:rPr>
                <w:rFonts w:hint="eastAsia" w:ascii="宋体" w:hAnsi="宋体" w:cs="宋体"/>
                <w:sz w:val="24"/>
                <w:szCs w:val="24"/>
                <w:lang w:val="zh-CN" w:bidi="zh-CN"/>
              </w:rPr>
              <w:t>全部</w:t>
            </w:r>
          </w:p>
        </w:tc>
      </w:tr>
      <w:tr w14:paraId="26B28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6" w:hRule="atLeast"/>
        </w:trPr>
        <w:tc>
          <w:tcPr>
            <w:tcW w:w="2445" w:type="dxa"/>
          </w:tcPr>
          <w:p w14:paraId="3CE64A7A">
            <w:pPr>
              <w:autoSpaceDE w:val="0"/>
              <w:autoSpaceDN w:val="0"/>
              <w:spacing w:line="500" w:lineRule="exact"/>
              <w:ind w:left="243" w:right="238"/>
              <w:jc w:val="center"/>
              <w:rPr>
                <w:rFonts w:ascii="宋体" w:hAnsi="宋体" w:cs="宋体"/>
                <w:b/>
                <w:sz w:val="24"/>
                <w:szCs w:val="24"/>
                <w:lang w:val="zh-CN" w:bidi="zh-CN"/>
              </w:rPr>
            </w:pPr>
            <w:r>
              <w:rPr>
                <w:rFonts w:hint="eastAsia" w:ascii="宋体" w:hAnsi="宋体" w:cs="宋体"/>
                <w:b/>
                <w:sz w:val="24"/>
                <w:szCs w:val="24"/>
                <w:lang w:val="zh-CN" w:bidi="zh-CN"/>
              </w:rPr>
              <w:t>报</w:t>
            </w:r>
            <w:r>
              <w:rPr>
                <w:rFonts w:hint="eastAsia" w:ascii="宋体" w:hAnsi="宋体" w:cs="宋体"/>
                <w:b/>
                <w:sz w:val="24"/>
                <w:szCs w:val="24"/>
                <w:lang w:bidi="zh-CN"/>
              </w:rPr>
              <w:t xml:space="preserve">   </w:t>
            </w:r>
            <w:r>
              <w:rPr>
                <w:rFonts w:hint="eastAsia" w:ascii="宋体" w:hAnsi="宋体" w:cs="宋体"/>
                <w:b/>
                <w:sz w:val="24"/>
                <w:szCs w:val="24"/>
                <w:lang w:val="zh-CN" w:bidi="zh-CN"/>
              </w:rPr>
              <w:t>价</w:t>
            </w:r>
          </w:p>
          <w:p w14:paraId="416F20C2">
            <w:pPr>
              <w:autoSpaceDE w:val="0"/>
              <w:autoSpaceDN w:val="0"/>
              <w:spacing w:before="161" w:line="500" w:lineRule="exact"/>
              <w:ind w:right="238"/>
              <w:jc w:val="center"/>
              <w:rPr>
                <w:rFonts w:ascii="宋体" w:hAnsi="宋体" w:cs="宋体"/>
                <w:b/>
                <w:sz w:val="24"/>
                <w:szCs w:val="24"/>
                <w:lang w:val="zh-CN" w:bidi="zh-CN"/>
              </w:rPr>
            </w:pPr>
            <w:r>
              <w:rPr>
                <w:rFonts w:hint="eastAsia" w:ascii="宋体" w:hAnsi="宋体" w:cs="宋体"/>
                <w:b/>
                <w:sz w:val="24"/>
                <w:szCs w:val="24"/>
                <w:lang w:val="zh-CN" w:bidi="zh-CN"/>
              </w:rPr>
              <w:t>（详见备注说明）</w:t>
            </w:r>
          </w:p>
        </w:tc>
        <w:tc>
          <w:tcPr>
            <w:tcW w:w="6648" w:type="dxa"/>
            <w:gridSpan w:val="2"/>
          </w:tcPr>
          <w:p w14:paraId="241CA6F1">
            <w:pPr>
              <w:autoSpaceDE w:val="0"/>
              <w:autoSpaceDN w:val="0"/>
              <w:spacing w:before="9" w:line="500" w:lineRule="exact"/>
              <w:ind w:firstLine="241" w:firstLineChars="100"/>
              <w:jc w:val="left"/>
              <w:rPr>
                <w:rFonts w:ascii="宋体" w:hAnsi="宋体" w:cs="宋体"/>
                <w:b/>
                <w:sz w:val="24"/>
                <w:szCs w:val="24"/>
                <w:lang w:val="zh-CN" w:bidi="zh-CN"/>
              </w:rPr>
            </w:pPr>
            <w:r>
              <w:rPr>
                <w:rFonts w:hint="eastAsia" w:ascii="宋体" w:hAnsi="宋体" w:cs="宋体"/>
                <w:b/>
                <w:sz w:val="24"/>
                <w:szCs w:val="24"/>
                <w:lang w:val="zh-CN" w:bidi="zh-CN"/>
              </w:rPr>
              <w:t>大写：</w:t>
            </w:r>
            <w:r>
              <w:rPr>
                <w:rFonts w:hint="eastAsia" w:ascii="宋体" w:hAnsi="宋体" w:cs="宋体"/>
                <w:b/>
                <w:sz w:val="24"/>
                <w:szCs w:val="24"/>
                <w:u w:val="single"/>
                <w:lang w:bidi="zh-CN"/>
              </w:rPr>
              <w:t xml:space="preserve">       </w:t>
            </w:r>
            <w:r>
              <w:rPr>
                <w:rFonts w:hint="eastAsia" w:ascii="宋体" w:hAnsi="宋体" w:cs="宋体"/>
                <w:b/>
                <w:sz w:val="24"/>
                <w:szCs w:val="24"/>
                <w:u w:val="single"/>
                <w:lang w:val="en-US" w:bidi="zh-CN"/>
              </w:rPr>
              <w:t xml:space="preserve">   </w:t>
            </w:r>
            <w:r>
              <w:rPr>
                <w:rFonts w:hint="eastAsia" w:ascii="宋体" w:hAnsi="宋体" w:cs="宋体"/>
                <w:b/>
                <w:sz w:val="24"/>
                <w:szCs w:val="24"/>
                <w:u w:val="single"/>
                <w:lang w:bidi="zh-CN"/>
              </w:rPr>
              <w:t xml:space="preserve">         </w:t>
            </w:r>
            <w:r>
              <w:rPr>
                <w:rFonts w:hint="eastAsia" w:ascii="宋体" w:hAnsi="宋体" w:cs="宋体"/>
                <w:b/>
                <w:sz w:val="24"/>
                <w:szCs w:val="24"/>
                <w:u w:val="single"/>
                <w:lang w:val="en-US" w:bidi="zh-CN"/>
              </w:rPr>
              <w:t xml:space="preserve">                </w:t>
            </w:r>
            <w:r>
              <w:rPr>
                <w:rFonts w:hint="eastAsia" w:ascii="宋体" w:hAnsi="宋体" w:cs="宋体"/>
                <w:b/>
                <w:sz w:val="24"/>
                <w:szCs w:val="24"/>
                <w:u w:val="single"/>
                <w:lang w:bidi="zh-CN"/>
              </w:rPr>
              <w:t xml:space="preserve">      </w:t>
            </w:r>
            <w:r>
              <w:rPr>
                <w:rFonts w:hint="eastAsia" w:ascii="宋体" w:hAnsi="宋体" w:cs="宋体"/>
                <w:b/>
                <w:sz w:val="24"/>
                <w:szCs w:val="24"/>
                <w:u w:val="single"/>
                <w:lang w:val="zh-CN" w:bidi="zh-CN"/>
              </w:rPr>
              <w:t>。</w:t>
            </w:r>
          </w:p>
          <w:p w14:paraId="30B37CB7">
            <w:pPr>
              <w:tabs>
                <w:tab w:val="left" w:pos="4482"/>
              </w:tabs>
              <w:autoSpaceDE w:val="0"/>
              <w:autoSpaceDN w:val="0"/>
              <w:spacing w:line="500" w:lineRule="exact"/>
              <w:ind w:firstLine="240" w:firstLineChars="100"/>
              <w:jc w:val="left"/>
              <w:rPr>
                <w:rFonts w:hint="eastAsia" w:ascii="宋体" w:hAnsi="宋体" w:cs="宋体"/>
                <w:sz w:val="24"/>
                <w:szCs w:val="24"/>
              </w:rPr>
            </w:pPr>
          </w:p>
          <w:p w14:paraId="3039DEF3">
            <w:pPr>
              <w:tabs>
                <w:tab w:val="left" w:pos="4482"/>
              </w:tabs>
              <w:autoSpaceDE w:val="0"/>
              <w:autoSpaceDN w:val="0"/>
              <w:spacing w:line="500" w:lineRule="exact"/>
              <w:ind w:firstLine="240" w:firstLineChars="100"/>
              <w:jc w:val="left"/>
              <w:rPr>
                <w:rFonts w:ascii="宋体" w:hAnsi="宋体" w:cs="宋体"/>
                <w:sz w:val="24"/>
                <w:szCs w:val="24"/>
                <w:lang w:val="zh-CN" w:bidi="zh-CN"/>
              </w:rPr>
            </w:pPr>
            <w:r>
              <w:rPr>
                <w:rFonts w:hint="eastAsia" w:ascii="宋体" w:hAnsi="宋体" w:cs="宋体"/>
                <w:sz w:val="24"/>
                <w:szCs w:val="24"/>
              </w:rPr>
              <w:t>小写：</w:t>
            </w:r>
            <w:r>
              <w:rPr>
                <w:rFonts w:hint="eastAsia" w:ascii="宋体" w:hAnsi="宋体" w:cs="宋体"/>
                <w:sz w:val="24"/>
                <w:szCs w:val="24"/>
                <w:u w:val="single"/>
              </w:rPr>
              <w:t xml:space="preserve">                 元</w:t>
            </w:r>
          </w:p>
        </w:tc>
      </w:tr>
      <w:tr w14:paraId="4B572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445" w:type="dxa"/>
            <w:vMerge w:val="restart"/>
          </w:tcPr>
          <w:p w14:paraId="747FD151">
            <w:pPr>
              <w:autoSpaceDE w:val="0"/>
              <w:autoSpaceDN w:val="0"/>
              <w:spacing w:line="500" w:lineRule="exact"/>
              <w:ind w:left="243" w:right="238"/>
              <w:jc w:val="center"/>
              <w:rPr>
                <w:rFonts w:hint="eastAsia" w:ascii="宋体" w:hAnsi="宋体" w:cs="宋体"/>
                <w:b/>
                <w:sz w:val="24"/>
                <w:szCs w:val="24"/>
                <w:lang w:val="zh-CN" w:bidi="zh-CN"/>
              </w:rPr>
            </w:pPr>
          </w:p>
          <w:p w14:paraId="18A71CE7">
            <w:pPr>
              <w:autoSpaceDE w:val="0"/>
              <w:autoSpaceDN w:val="0"/>
              <w:spacing w:line="500" w:lineRule="exact"/>
              <w:ind w:left="243" w:right="238"/>
              <w:jc w:val="center"/>
              <w:rPr>
                <w:rFonts w:hint="eastAsia" w:ascii="宋体" w:hAnsi="宋体" w:cs="宋体"/>
                <w:b/>
                <w:sz w:val="24"/>
                <w:szCs w:val="24"/>
                <w:lang w:val="zh-CN" w:bidi="zh-CN"/>
              </w:rPr>
            </w:pPr>
          </w:p>
          <w:p w14:paraId="79B41470">
            <w:pPr>
              <w:autoSpaceDE w:val="0"/>
              <w:autoSpaceDN w:val="0"/>
              <w:spacing w:line="500" w:lineRule="exact"/>
              <w:ind w:left="243" w:right="238"/>
              <w:jc w:val="center"/>
              <w:rPr>
                <w:rFonts w:hint="eastAsia" w:ascii="宋体" w:hAnsi="宋体" w:cs="宋体"/>
                <w:b/>
                <w:sz w:val="24"/>
                <w:szCs w:val="24"/>
                <w:lang w:val="zh-CN" w:bidi="zh-CN"/>
              </w:rPr>
            </w:pPr>
          </w:p>
          <w:p w14:paraId="0C6141E5">
            <w:pPr>
              <w:autoSpaceDE w:val="0"/>
              <w:autoSpaceDN w:val="0"/>
              <w:spacing w:line="500" w:lineRule="exact"/>
              <w:ind w:left="243" w:right="238"/>
              <w:jc w:val="center"/>
              <w:rPr>
                <w:rFonts w:hint="eastAsia" w:ascii="宋体" w:hAnsi="宋体" w:cs="宋体"/>
                <w:b/>
                <w:sz w:val="24"/>
                <w:szCs w:val="24"/>
                <w:lang w:val="zh-CN" w:bidi="zh-CN"/>
              </w:rPr>
            </w:pPr>
          </w:p>
          <w:p w14:paraId="530060B4">
            <w:pPr>
              <w:autoSpaceDE w:val="0"/>
              <w:autoSpaceDN w:val="0"/>
              <w:spacing w:line="500" w:lineRule="exact"/>
              <w:ind w:left="243" w:right="238"/>
              <w:jc w:val="center"/>
              <w:rPr>
                <w:rFonts w:hint="eastAsia" w:ascii="宋体" w:hAnsi="宋体" w:cs="宋体"/>
                <w:b/>
                <w:sz w:val="24"/>
                <w:szCs w:val="24"/>
                <w:lang w:val="zh-CN" w:bidi="zh-CN"/>
              </w:rPr>
            </w:pPr>
          </w:p>
          <w:p w14:paraId="1CFCC053">
            <w:pPr>
              <w:autoSpaceDE w:val="0"/>
              <w:autoSpaceDN w:val="0"/>
              <w:spacing w:line="500" w:lineRule="exact"/>
              <w:ind w:left="243" w:right="238"/>
              <w:jc w:val="center"/>
              <w:rPr>
                <w:rFonts w:hint="eastAsia" w:ascii="宋体" w:hAnsi="宋体" w:cs="宋体"/>
                <w:b/>
                <w:sz w:val="24"/>
                <w:szCs w:val="24"/>
                <w:lang w:val="zh-CN" w:bidi="zh-CN"/>
              </w:rPr>
            </w:pPr>
          </w:p>
          <w:p w14:paraId="6FA97292">
            <w:pPr>
              <w:autoSpaceDE w:val="0"/>
              <w:autoSpaceDN w:val="0"/>
              <w:spacing w:line="500" w:lineRule="exact"/>
              <w:ind w:left="243" w:right="238"/>
              <w:jc w:val="center"/>
              <w:rPr>
                <w:rFonts w:hint="eastAsia" w:ascii="宋体" w:hAnsi="宋体" w:cs="宋体"/>
                <w:b/>
                <w:sz w:val="24"/>
                <w:szCs w:val="24"/>
                <w:lang w:val="zh-CN" w:bidi="zh-CN"/>
              </w:rPr>
            </w:pPr>
          </w:p>
          <w:p w14:paraId="24E741F2">
            <w:pPr>
              <w:autoSpaceDE w:val="0"/>
              <w:autoSpaceDN w:val="0"/>
              <w:spacing w:line="500" w:lineRule="exact"/>
              <w:ind w:left="243" w:right="238"/>
              <w:jc w:val="center"/>
              <w:rPr>
                <w:rFonts w:hint="eastAsia" w:ascii="宋体" w:hAnsi="宋体" w:cs="宋体"/>
                <w:b/>
                <w:sz w:val="24"/>
                <w:szCs w:val="24"/>
                <w:lang w:val="zh-CN" w:bidi="zh-CN"/>
              </w:rPr>
            </w:pPr>
          </w:p>
          <w:p w14:paraId="06864363">
            <w:pPr>
              <w:autoSpaceDE w:val="0"/>
              <w:autoSpaceDN w:val="0"/>
              <w:spacing w:line="500" w:lineRule="exact"/>
              <w:ind w:left="243" w:right="238"/>
              <w:jc w:val="center"/>
              <w:rPr>
                <w:rFonts w:hint="eastAsia" w:ascii="宋体" w:hAnsi="宋体" w:cs="宋体"/>
                <w:b/>
                <w:sz w:val="24"/>
                <w:szCs w:val="24"/>
                <w:lang w:val="zh-CN" w:bidi="zh-CN"/>
              </w:rPr>
            </w:pPr>
            <w:r>
              <w:rPr>
                <w:rFonts w:hint="eastAsia" w:ascii="宋体" w:hAnsi="宋体" w:cs="宋体"/>
                <w:b/>
                <w:sz w:val="24"/>
                <w:szCs w:val="24"/>
                <w:lang w:val="zh-CN" w:bidi="zh-CN"/>
              </w:rPr>
              <w:t>分项报价</w:t>
            </w:r>
          </w:p>
        </w:tc>
        <w:tc>
          <w:tcPr>
            <w:tcW w:w="5025" w:type="dxa"/>
          </w:tcPr>
          <w:p w14:paraId="2CB1F3EC">
            <w:pPr>
              <w:autoSpaceDE w:val="0"/>
              <w:autoSpaceDN w:val="0"/>
              <w:spacing w:line="500" w:lineRule="exact"/>
              <w:jc w:val="center"/>
              <w:rPr>
                <w:rFonts w:hint="eastAsia" w:ascii="宋体" w:hAnsi="宋体" w:cs="宋体"/>
                <w:sz w:val="24"/>
                <w:szCs w:val="24"/>
                <w:lang w:val="zh-CN" w:bidi="zh-CN"/>
              </w:rPr>
            </w:pPr>
            <w:r>
              <w:rPr>
                <w:rFonts w:hint="eastAsia" w:ascii="宋体" w:hAnsi="宋体" w:eastAsia="宋体" w:cs="宋体"/>
                <w:i w:val="0"/>
                <w:iCs w:val="0"/>
                <w:color w:val="000000"/>
                <w:kern w:val="0"/>
                <w:sz w:val="22"/>
                <w:szCs w:val="22"/>
                <w:u w:val="none"/>
                <w:lang w:val="en-US" w:eastAsia="zh-CN" w:bidi="ar"/>
              </w:rPr>
              <w:t>注册一级建筑师带业（1人/年）</w:t>
            </w:r>
          </w:p>
        </w:tc>
        <w:tc>
          <w:tcPr>
            <w:tcW w:w="1623" w:type="dxa"/>
          </w:tcPr>
          <w:p w14:paraId="621C8207">
            <w:pPr>
              <w:autoSpaceDE w:val="0"/>
              <w:autoSpaceDN w:val="0"/>
              <w:spacing w:line="500" w:lineRule="exact"/>
              <w:jc w:val="left"/>
              <w:rPr>
                <w:rFonts w:hint="eastAsia" w:ascii="宋体" w:hAnsi="宋体" w:cs="宋体"/>
                <w:sz w:val="24"/>
                <w:szCs w:val="24"/>
                <w:lang w:val="zh-CN" w:bidi="zh-CN"/>
              </w:rPr>
            </w:pPr>
          </w:p>
        </w:tc>
      </w:tr>
      <w:tr w14:paraId="0914D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445" w:type="dxa"/>
            <w:vMerge w:val="continue"/>
          </w:tcPr>
          <w:p w14:paraId="490BEEAF">
            <w:pPr>
              <w:autoSpaceDE w:val="0"/>
              <w:autoSpaceDN w:val="0"/>
              <w:spacing w:line="500" w:lineRule="exact"/>
              <w:ind w:left="243" w:right="238"/>
              <w:jc w:val="center"/>
              <w:rPr>
                <w:rFonts w:hint="eastAsia" w:ascii="宋体" w:hAnsi="宋体" w:cs="宋体"/>
                <w:b/>
                <w:sz w:val="24"/>
                <w:szCs w:val="24"/>
                <w:lang w:val="zh-CN" w:bidi="zh-CN"/>
              </w:rPr>
            </w:pPr>
          </w:p>
        </w:tc>
        <w:tc>
          <w:tcPr>
            <w:tcW w:w="5025" w:type="dxa"/>
            <w:vAlign w:val="center"/>
          </w:tcPr>
          <w:p w14:paraId="67D05190">
            <w:pPr>
              <w:keepNext w:val="0"/>
              <w:keepLines w:val="0"/>
              <w:widowControl/>
              <w:suppressLineNumbers w:val="0"/>
              <w:jc w:val="center"/>
              <w:textAlignment w:val="center"/>
              <w:rPr>
                <w:rFonts w:hint="eastAsia" w:ascii="宋体" w:hAnsi="宋体" w:cs="宋体"/>
                <w:sz w:val="24"/>
                <w:szCs w:val="24"/>
                <w:lang w:val="zh-CN" w:bidi="zh-CN"/>
              </w:rPr>
            </w:pPr>
            <w:r>
              <w:rPr>
                <w:rFonts w:hint="eastAsia" w:ascii="宋体" w:hAnsi="宋体" w:eastAsia="宋体" w:cs="宋体"/>
                <w:i w:val="0"/>
                <w:iCs w:val="0"/>
                <w:color w:val="000000"/>
                <w:kern w:val="0"/>
                <w:sz w:val="22"/>
                <w:szCs w:val="22"/>
                <w:u w:val="none"/>
                <w:lang w:val="en-US" w:eastAsia="zh-CN" w:bidi="ar"/>
              </w:rPr>
              <w:t>注册一级建筑师（1人/年）</w:t>
            </w:r>
          </w:p>
        </w:tc>
        <w:tc>
          <w:tcPr>
            <w:tcW w:w="1623" w:type="dxa"/>
          </w:tcPr>
          <w:p w14:paraId="120F37DC">
            <w:pPr>
              <w:autoSpaceDE w:val="0"/>
              <w:autoSpaceDN w:val="0"/>
              <w:spacing w:line="500" w:lineRule="exact"/>
              <w:jc w:val="left"/>
              <w:rPr>
                <w:rFonts w:hint="eastAsia" w:ascii="宋体" w:hAnsi="宋体" w:cs="宋体"/>
                <w:sz w:val="24"/>
                <w:szCs w:val="24"/>
                <w:lang w:val="zh-CN" w:bidi="zh-CN"/>
              </w:rPr>
            </w:pPr>
          </w:p>
        </w:tc>
      </w:tr>
      <w:tr w14:paraId="7394A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445" w:type="dxa"/>
            <w:vMerge w:val="continue"/>
          </w:tcPr>
          <w:p w14:paraId="096E984C">
            <w:pPr>
              <w:autoSpaceDE w:val="0"/>
              <w:autoSpaceDN w:val="0"/>
              <w:spacing w:line="500" w:lineRule="exact"/>
              <w:ind w:left="243" w:right="238"/>
              <w:jc w:val="center"/>
              <w:rPr>
                <w:rFonts w:hint="eastAsia" w:ascii="宋体" w:hAnsi="宋体" w:cs="宋体"/>
                <w:b/>
                <w:sz w:val="24"/>
                <w:szCs w:val="24"/>
                <w:lang w:val="zh-CN" w:bidi="zh-CN"/>
              </w:rPr>
            </w:pPr>
          </w:p>
        </w:tc>
        <w:tc>
          <w:tcPr>
            <w:tcW w:w="5025" w:type="dxa"/>
            <w:vAlign w:val="center"/>
          </w:tcPr>
          <w:p w14:paraId="03C51368">
            <w:pPr>
              <w:keepNext w:val="0"/>
              <w:keepLines w:val="0"/>
              <w:widowControl/>
              <w:suppressLineNumbers w:val="0"/>
              <w:jc w:val="center"/>
              <w:textAlignment w:val="center"/>
              <w:rPr>
                <w:rFonts w:hint="eastAsia" w:ascii="宋体" w:hAnsi="宋体" w:cs="宋体"/>
                <w:sz w:val="24"/>
                <w:szCs w:val="24"/>
                <w:lang w:val="zh-CN" w:bidi="zh-CN"/>
              </w:rPr>
            </w:pPr>
            <w:r>
              <w:rPr>
                <w:rFonts w:hint="eastAsia" w:ascii="宋体" w:hAnsi="宋体" w:eastAsia="宋体" w:cs="宋体"/>
                <w:i w:val="0"/>
                <w:iCs w:val="0"/>
                <w:color w:val="000000"/>
                <w:kern w:val="0"/>
                <w:sz w:val="22"/>
                <w:szCs w:val="22"/>
                <w:u w:val="none"/>
                <w:lang w:val="en-US" w:eastAsia="zh-CN" w:bidi="ar"/>
              </w:rPr>
              <w:t>注册一级结构师（1人/年）</w:t>
            </w:r>
          </w:p>
        </w:tc>
        <w:tc>
          <w:tcPr>
            <w:tcW w:w="1623" w:type="dxa"/>
          </w:tcPr>
          <w:p w14:paraId="357181A8">
            <w:pPr>
              <w:autoSpaceDE w:val="0"/>
              <w:autoSpaceDN w:val="0"/>
              <w:spacing w:line="500" w:lineRule="exact"/>
              <w:jc w:val="left"/>
              <w:rPr>
                <w:rFonts w:hint="eastAsia" w:ascii="宋体" w:hAnsi="宋体" w:cs="宋体"/>
                <w:sz w:val="24"/>
                <w:szCs w:val="24"/>
                <w:lang w:val="zh-CN" w:bidi="zh-CN"/>
              </w:rPr>
            </w:pPr>
          </w:p>
        </w:tc>
      </w:tr>
      <w:tr w14:paraId="2B4F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2445" w:type="dxa"/>
            <w:vMerge w:val="continue"/>
          </w:tcPr>
          <w:p w14:paraId="5FA57F42">
            <w:pPr>
              <w:autoSpaceDE w:val="0"/>
              <w:autoSpaceDN w:val="0"/>
              <w:spacing w:line="500" w:lineRule="exact"/>
              <w:ind w:left="243" w:right="238"/>
              <w:jc w:val="center"/>
              <w:rPr>
                <w:rFonts w:hint="eastAsia" w:ascii="宋体" w:hAnsi="宋体" w:cs="宋体"/>
                <w:b/>
                <w:sz w:val="24"/>
                <w:szCs w:val="24"/>
                <w:lang w:val="zh-CN" w:bidi="zh-CN"/>
              </w:rPr>
            </w:pPr>
          </w:p>
        </w:tc>
        <w:tc>
          <w:tcPr>
            <w:tcW w:w="5025" w:type="dxa"/>
            <w:vAlign w:val="center"/>
          </w:tcPr>
          <w:p w14:paraId="648890CE">
            <w:pPr>
              <w:keepNext w:val="0"/>
              <w:keepLines w:val="0"/>
              <w:widowControl/>
              <w:suppressLineNumbers w:val="0"/>
              <w:jc w:val="center"/>
              <w:textAlignment w:val="center"/>
              <w:rPr>
                <w:rFonts w:hint="eastAsia" w:ascii="宋体" w:hAnsi="宋体" w:cs="宋体"/>
                <w:color w:val="auto"/>
                <w:sz w:val="24"/>
                <w:szCs w:val="24"/>
                <w:lang w:val="zh-CN" w:bidi="zh-CN"/>
              </w:rPr>
            </w:pPr>
            <w:r>
              <w:rPr>
                <w:rFonts w:hint="eastAsia" w:ascii="宋体" w:hAnsi="宋体" w:eastAsia="宋体" w:cs="宋体"/>
                <w:i w:val="0"/>
                <w:iCs w:val="0"/>
                <w:color w:val="auto"/>
                <w:kern w:val="0"/>
                <w:sz w:val="22"/>
                <w:szCs w:val="22"/>
                <w:u w:val="none"/>
                <w:lang w:val="en-US" w:eastAsia="zh-CN" w:bidi="ar"/>
              </w:rPr>
              <w:t>给排水中级职称带</w:t>
            </w:r>
            <w:r>
              <w:rPr>
                <w:rFonts w:hint="eastAsia" w:ascii="宋体" w:hAnsi="宋体" w:cs="宋体"/>
                <w:i w:val="0"/>
                <w:iCs w:val="0"/>
                <w:color w:val="auto"/>
                <w:kern w:val="0"/>
                <w:sz w:val="22"/>
                <w:szCs w:val="22"/>
                <w:u w:val="none"/>
                <w:lang w:val="en-US" w:eastAsia="zh-CN" w:bidi="ar"/>
              </w:rPr>
              <w:t>业绩</w:t>
            </w:r>
            <w:r>
              <w:rPr>
                <w:rFonts w:hint="eastAsia" w:ascii="宋体" w:hAnsi="宋体" w:eastAsia="宋体" w:cs="宋体"/>
                <w:i w:val="0"/>
                <w:iCs w:val="0"/>
                <w:color w:val="auto"/>
                <w:kern w:val="0"/>
                <w:sz w:val="22"/>
                <w:szCs w:val="22"/>
                <w:u w:val="none"/>
                <w:lang w:val="en-US" w:eastAsia="zh-CN" w:bidi="ar"/>
              </w:rPr>
              <w:t>（1人/</w:t>
            </w:r>
            <w:r>
              <w:rPr>
                <w:rFonts w:hint="eastAsia" w:ascii="宋体" w:hAnsi="宋体" w:cs="宋体"/>
                <w:i w:val="0"/>
                <w:iCs w:val="0"/>
                <w:color w:val="auto"/>
                <w:kern w:val="0"/>
                <w:sz w:val="22"/>
                <w:szCs w:val="22"/>
                <w:u w:val="none"/>
                <w:lang w:val="en-US" w:eastAsia="zh-CN" w:bidi="ar"/>
              </w:rPr>
              <w:t>半</w:t>
            </w:r>
            <w:r>
              <w:rPr>
                <w:rFonts w:hint="eastAsia" w:ascii="宋体" w:hAnsi="宋体" w:eastAsia="宋体" w:cs="宋体"/>
                <w:i w:val="0"/>
                <w:iCs w:val="0"/>
                <w:color w:val="auto"/>
                <w:kern w:val="0"/>
                <w:sz w:val="22"/>
                <w:szCs w:val="22"/>
                <w:u w:val="none"/>
                <w:lang w:val="en-US" w:eastAsia="zh-CN" w:bidi="ar"/>
              </w:rPr>
              <w:t>年）</w:t>
            </w:r>
          </w:p>
        </w:tc>
        <w:tc>
          <w:tcPr>
            <w:tcW w:w="1623" w:type="dxa"/>
          </w:tcPr>
          <w:p w14:paraId="48B7DEBF">
            <w:pPr>
              <w:autoSpaceDE w:val="0"/>
              <w:autoSpaceDN w:val="0"/>
              <w:spacing w:line="500" w:lineRule="exact"/>
              <w:jc w:val="left"/>
              <w:rPr>
                <w:rFonts w:hint="eastAsia" w:ascii="宋体" w:hAnsi="宋体" w:cs="宋体"/>
                <w:sz w:val="24"/>
                <w:szCs w:val="24"/>
                <w:lang w:val="zh-CN" w:bidi="zh-CN"/>
              </w:rPr>
            </w:pPr>
          </w:p>
        </w:tc>
      </w:tr>
      <w:tr w14:paraId="7A4C0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445" w:type="dxa"/>
            <w:vMerge w:val="continue"/>
          </w:tcPr>
          <w:p w14:paraId="4E99F2EA">
            <w:pPr>
              <w:autoSpaceDE w:val="0"/>
              <w:autoSpaceDN w:val="0"/>
              <w:spacing w:line="500" w:lineRule="exact"/>
              <w:ind w:left="243" w:right="238"/>
              <w:jc w:val="center"/>
              <w:rPr>
                <w:rFonts w:hint="eastAsia" w:ascii="宋体" w:hAnsi="宋体" w:cs="宋体"/>
                <w:b/>
                <w:sz w:val="24"/>
                <w:szCs w:val="24"/>
                <w:lang w:val="zh-CN" w:bidi="zh-CN"/>
              </w:rPr>
            </w:pPr>
          </w:p>
        </w:tc>
        <w:tc>
          <w:tcPr>
            <w:tcW w:w="5025" w:type="dxa"/>
            <w:vAlign w:val="center"/>
          </w:tcPr>
          <w:p w14:paraId="2DCE9097">
            <w:pPr>
              <w:keepNext w:val="0"/>
              <w:keepLines w:val="0"/>
              <w:widowControl/>
              <w:suppressLineNumbers w:val="0"/>
              <w:jc w:val="center"/>
              <w:textAlignment w:val="center"/>
              <w:rPr>
                <w:rFonts w:hint="eastAsia" w:ascii="宋体" w:hAnsi="宋体" w:cs="宋体"/>
                <w:color w:val="auto"/>
                <w:sz w:val="24"/>
                <w:szCs w:val="24"/>
                <w:lang w:val="zh-CN" w:bidi="zh-CN"/>
              </w:rPr>
            </w:pPr>
            <w:r>
              <w:rPr>
                <w:rFonts w:hint="eastAsia" w:ascii="宋体" w:hAnsi="宋体" w:eastAsia="宋体" w:cs="宋体"/>
                <w:i w:val="0"/>
                <w:iCs w:val="0"/>
                <w:color w:val="auto"/>
                <w:kern w:val="0"/>
                <w:sz w:val="22"/>
                <w:szCs w:val="22"/>
                <w:u w:val="none"/>
                <w:lang w:val="en-US" w:eastAsia="zh-CN" w:bidi="ar"/>
              </w:rPr>
              <w:t>暖通中级职称带业绩（1人/</w:t>
            </w:r>
            <w:r>
              <w:rPr>
                <w:rFonts w:hint="eastAsia" w:ascii="宋体" w:hAnsi="宋体" w:cs="宋体"/>
                <w:i w:val="0"/>
                <w:iCs w:val="0"/>
                <w:color w:val="auto"/>
                <w:kern w:val="0"/>
                <w:sz w:val="22"/>
                <w:szCs w:val="22"/>
                <w:u w:val="none"/>
                <w:lang w:val="en-US" w:eastAsia="zh-CN" w:bidi="ar"/>
              </w:rPr>
              <w:t>半</w:t>
            </w:r>
            <w:r>
              <w:rPr>
                <w:rFonts w:hint="eastAsia" w:ascii="宋体" w:hAnsi="宋体" w:eastAsia="宋体" w:cs="宋体"/>
                <w:i w:val="0"/>
                <w:iCs w:val="0"/>
                <w:color w:val="auto"/>
                <w:kern w:val="0"/>
                <w:sz w:val="22"/>
                <w:szCs w:val="22"/>
                <w:u w:val="none"/>
                <w:lang w:val="en-US" w:eastAsia="zh-CN" w:bidi="ar"/>
              </w:rPr>
              <w:t>年）</w:t>
            </w:r>
          </w:p>
        </w:tc>
        <w:tc>
          <w:tcPr>
            <w:tcW w:w="1623" w:type="dxa"/>
          </w:tcPr>
          <w:p w14:paraId="7914DDA0">
            <w:pPr>
              <w:autoSpaceDE w:val="0"/>
              <w:autoSpaceDN w:val="0"/>
              <w:spacing w:line="500" w:lineRule="exact"/>
              <w:jc w:val="left"/>
              <w:rPr>
                <w:rFonts w:hint="eastAsia" w:ascii="宋体" w:hAnsi="宋体" w:cs="宋体"/>
                <w:sz w:val="24"/>
                <w:szCs w:val="24"/>
                <w:lang w:val="zh-CN" w:bidi="zh-CN"/>
              </w:rPr>
            </w:pPr>
          </w:p>
        </w:tc>
      </w:tr>
      <w:tr w14:paraId="6034D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445" w:type="dxa"/>
            <w:vMerge w:val="continue"/>
          </w:tcPr>
          <w:p w14:paraId="4814A3FD">
            <w:pPr>
              <w:autoSpaceDE w:val="0"/>
              <w:autoSpaceDN w:val="0"/>
              <w:spacing w:line="500" w:lineRule="exact"/>
              <w:ind w:left="243" w:right="238"/>
              <w:jc w:val="center"/>
              <w:rPr>
                <w:rFonts w:hint="eastAsia" w:ascii="宋体" w:hAnsi="宋体" w:cs="宋体"/>
                <w:b/>
                <w:sz w:val="24"/>
                <w:szCs w:val="24"/>
                <w:lang w:val="zh-CN" w:bidi="zh-CN"/>
              </w:rPr>
            </w:pPr>
          </w:p>
        </w:tc>
        <w:tc>
          <w:tcPr>
            <w:tcW w:w="5025" w:type="dxa"/>
            <w:vAlign w:val="center"/>
          </w:tcPr>
          <w:p w14:paraId="42A52BE1">
            <w:pPr>
              <w:keepNext w:val="0"/>
              <w:keepLines w:val="0"/>
              <w:widowControl/>
              <w:suppressLineNumbers w:val="0"/>
              <w:jc w:val="center"/>
              <w:textAlignment w:val="center"/>
              <w:rPr>
                <w:rFonts w:hint="eastAsia" w:ascii="宋体" w:hAnsi="宋体" w:cs="宋体"/>
                <w:color w:val="auto"/>
                <w:sz w:val="24"/>
                <w:szCs w:val="24"/>
                <w:lang w:val="zh-CN" w:bidi="zh-CN"/>
              </w:rPr>
            </w:pPr>
            <w:r>
              <w:rPr>
                <w:rFonts w:hint="eastAsia" w:ascii="宋体" w:hAnsi="宋体" w:eastAsia="宋体" w:cs="宋体"/>
                <w:i w:val="0"/>
                <w:iCs w:val="0"/>
                <w:color w:val="auto"/>
                <w:kern w:val="0"/>
                <w:sz w:val="22"/>
                <w:szCs w:val="22"/>
                <w:u w:val="none"/>
                <w:lang w:val="en-US" w:eastAsia="zh-CN" w:bidi="ar"/>
              </w:rPr>
              <w:t>电气中级职称（替代注册供配电）（1人/</w:t>
            </w:r>
            <w:r>
              <w:rPr>
                <w:rFonts w:hint="eastAsia" w:ascii="宋体" w:hAnsi="宋体" w:cs="宋体"/>
                <w:i w:val="0"/>
                <w:iCs w:val="0"/>
                <w:color w:val="auto"/>
                <w:kern w:val="0"/>
                <w:sz w:val="22"/>
                <w:szCs w:val="22"/>
                <w:u w:val="none"/>
                <w:lang w:val="en-US" w:eastAsia="zh-CN" w:bidi="ar"/>
              </w:rPr>
              <w:t>半</w:t>
            </w:r>
            <w:r>
              <w:rPr>
                <w:rFonts w:hint="eastAsia" w:ascii="宋体" w:hAnsi="宋体" w:eastAsia="宋体" w:cs="宋体"/>
                <w:i w:val="0"/>
                <w:iCs w:val="0"/>
                <w:color w:val="auto"/>
                <w:kern w:val="0"/>
                <w:sz w:val="22"/>
                <w:szCs w:val="22"/>
                <w:u w:val="none"/>
                <w:lang w:val="en-US" w:eastAsia="zh-CN" w:bidi="ar"/>
              </w:rPr>
              <w:t>年）</w:t>
            </w:r>
          </w:p>
        </w:tc>
        <w:tc>
          <w:tcPr>
            <w:tcW w:w="1623" w:type="dxa"/>
          </w:tcPr>
          <w:p w14:paraId="4A45A567">
            <w:pPr>
              <w:autoSpaceDE w:val="0"/>
              <w:autoSpaceDN w:val="0"/>
              <w:spacing w:line="500" w:lineRule="exact"/>
              <w:jc w:val="left"/>
              <w:rPr>
                <w:rFonts w:hint="eastAsia" w:ascii="宋体" w:hAnsi="宋体" w:cs="宋体"/>
                <w:sz w:val="24"/>
                <w:szCs w:val="24"/>
                <w:lang w:val="zh-CN" w:bidi="zh-CN"/>
              </w:rPr>
            </w:pPr>
          </w:p>
        </w:tc>
      </w:tr>
      <w:tr w14:paraId="215FF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445" w:type="dxa"/>
            <w:vMerge w:val="continue"/>
          </w:tcPr>
          <w:p w14:paraId="7C1CFC73">
            <w:pPr>
              <w:autoSpaceDE w:val="0"/>
              <w:autoSpaceDN w:val="0"/>
              <w:spacing w:line="500" w:lineRule="exact"/>
              <w:ind w:left="243" w:right="238"/>
              <w:jc w:val="center"/>
              <w:rPr>
                <w:rFonts w:hint="eastAsia" w:ascii="宋体" w:hAnsi="宋体" w:cs="宋体"/>
                <w:b/>
                <w:sz w:val="24"/>
                <w:szCs w:val="24"/>
                <w:lang w:val="zh-CN" w:bidi="zh-CN"/>
              </w:rPr>
            </w:pPr>
          </w:p>
        </w:tc>
        <w:tc>
          <w:tcPr>
            <w:tcW w:w="5025" w:type="dxa"/>
            <w:vAlign w:val="center"/>
          </w:tcPr>
          <w:p w14:paraId="34C057AC">
            <w:pPr>
              <w:keepNext w:val="0"/>
              <w:keepLines w:val="0"/>
              <w:widowControl/>
              <w:suppressLineNumbers w:val="0"/>
              <w:jc w:val="center"/>
              <w:textAlignment w:val="center"/>
              <w:rPr>
                <w:rFonts w:hint="eastAsia" w:ascii="宋体" w:hAnsi="宋体" w:cs="宋体"/>
                <w:color w:val="auto"/>
                <w:sz w:val="24"/>
                <w:szCs w:val="24"/>
                <w:lang w:val="zh-CN" w:bidi="zh-CN"/>
              </w:rPr>
            </w:pPr>
            <w:r>
              <w:rPr>
                <w:rFonts w:hint="eastAsia" w:ascii="宋体" w:hAnsi="宋体" w:eastAsia="宋体" w:cs="宋体"/>
                <w:i w:val="0"/>
                <w:iCs w:val="0"/>
                <w:color w:val="auto"/>
                <w:kern w:val="0"/>
                <w:sz w:val="22"/>
                <w:szCs w:val="22"/>
                <w:u w:val="none"/>
                <w:lang w:val="en-US" w:eastAsia="zh-CN" w:bidi="ar"/>
              </w:rPr>
              <w:t>电气中级职称带业绩（1人/</w:t>
            </w:r>
            <w:r>
              <w:rPr>
                <w:rFonts w:hint="eastAsia" w:ascii="宋体" w:hAnsi="宋体" w:cs="宋体"/>
                <w:i w:val="0"/>
                <w:iCs w:val="0"/>
                <w:color w:val="auto"/>
                <w:kern w:val="0"/>
                <w:sz w:val="22"/>
                <w:szCs w:val="22"/>
                <w:u w:val="none"/>
                <w:lang w:val="en-US" w:eastAsia="zh-CN" w:bidi="ar"/>
              </w:rPr>
              <w:t>半</w:t>
            </w:r>
            <w:r>
              <w:rPr>
                <w:rFonts w:hint="eastAsia" w:ascii="宋体" w:hAnsi="宋体" w:eastAsia="宋体" w:cs="宋体"/>
                <w:i w:val="0"/>
                <w:iCs w:val="0"/>
                <w:color w:val="auto"/>
                <w:kern w:val="0"/>
                <w:sz w:val="22"/>
                <w:szCs w:val="22"/>
                <w:u w:val="none"/>
                <w:lang w:val="en-US" w:eastAsia="zh-CN" w:bidi="ar"/>
              </w:rPr>
              <w:t>年）</w:t>
            </w:r>
          </w:p>
        </w:tc>
        <w:tc>
          <w:tcPr>
            <w:tcW w:w="1623" w:type="dxa"/>
          </w:tcPr>
          <w:p w14:paraId="76A65FDC">
            <w:pPr>
              <w:autoSpaceDE w:val="0"/>
              <w:autoSpaceDN w:val="0"/>
              <w:spacing w:line="500" w:lineRule="exact"/>
              <w:jc w:val="left"/>
              <w:rPr>
                <w:rFonts w:hint="eastAsia" w:ascii="宋体" w:hAnsi="宋体" w:cs="宋体"/>
                <w:sz w:val="24"/>
                <w:szCs w:val="24"/>
                <w:lang w:val="zh-CN" w:bidi="zh-CN"/>
              </w:rPr>
            </w:pPr>
          </w:p>
        </w:tc>
      </w:tr>
      <w:tr w14:paraId="45AB1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445" w:type="dxa"/>
            <w:vMerge w:val="continue"/>
          </w:tcPr>
          <w:p w14:paraId="6970033B">
            <w:pPr>
              <w:autoSpaceDE w:val="0"/>
              <w:autoSpaceDN w:val="0"/>
              <w:spacing w:line="500" w:lineRule="exact"/>
              <w:ind w:left="243" w:right="238"/>
              <w:jc w:val="center"/>
              <w:rPr>
                <w:rFonts w:hint="eastAsia" w:ascii="宋体" w:hAnsi="宋体" w:cs="宋体"/>
                <w:b/>
                <w:sz w:val="24"/>
                <w:szCs w:val="24"/>
                <w:lang w:val="zh-CN" w:bidi="zh-CN"/>
              </w:rPr>
            </w:pPr>
          </w:p>
        </w:tc>
        <w:tc>
          <w:tcPr>
            <w:tcW w:w="5025" w:type="dxa"/>
            <w:vAlign w:val="center"/>
          </w:tcPr>
          <w:p w14:paraId="7BEB7486">
            <w:pPr>
              <w:keepNext w:val="0"/>
              <w:keepLines w:val="0"/>
              <w:widowControl/>
              <w:suppressLineNumbers w:val="0"/>
              <w:jc w:val="center"/>
              <w:textAlignment w:val="center"/>
              <w:rPr>
                <w:rFonts w:hint="eastAsia" w:ascii="宋体" w:hAnsi="宋体" w:cs="宋体"/>
                <w:color w:val="auto"/>
                <w:sz w:val="24"/>
                <w:szCs w:val="24"/>
                <w:lang w:val="zh-CN" w:bidi="zh-CN"/>
              </w:rPr>
            </w:pPr>
            <w:r>
              <w:rPr>
                <w:rFonts w:hint="eastAsia" w:ascii="宋体" w:hAnsi="宋体" w:eastAsia="宋体" w:cs="宋体"/>
                <w:i w:val="0"/>
                <w:iCs w:val="0"/>
                <w:color w:val="auto"/>
                <w:kern w:val="0"/>
                <w:sz w:val="22"/>
                <w:szCs w:val="22"/>
                <w:u w:val="none"/>
                <w:lang w:val="en-US" w:eastAsia="zh-CN" w:bidi="ar"/>
              </w:rPr>
              <w:t>注册岩土带业绩（1人/</w:t>
            </w:r>
            <w:r>
              <w:rPr>
                <w:rFonts w:hint="eastAsia" w:ascii="宋体" w:hAnsi="宋体" w:cs="宋体"/>
                <w:i w:val="0"/>
                <w:iCs w:val="0"/>
                <w:color w:val="auto"/>
                <w:kern w:val="0"/>
                <w:sz w:val="22"/>
                <w:szCs w:val="22"/>
                <w:u w:val="none"/>
                <w:lang w:val="en-US" w:eastAsia="zh-CN" w:bidi="ar"/>
              </w:rPr>
              <w:t>半</w:t>
            </w:r>
            <w:r>
              <w:rPr>
                <w:rFonts w:hint="eastAsia" w:ascii="宋体" w:hAnsi="宋体" w:eastAsia="宋体" w:cs="宋体"/>
                <w:i w:val="0"/>
                <w:iCs w:val="0"/>
                <w:color w:val="auto"/>
                <w:kern w:val="0"/>
                <w:sz w:val="22"/>
                <w:szCs w:val="22"/>
                <w:u w:val="none"/>
                <w:lang w:val="en-US" w:eastAsia="zh-CN" w:bidi="ar"/>
              </w:rPr>
              <w:t>年）</w:t>
            </w:r>
          </w:p>
        </w:tc>
        <w:tc>
          <w:tcPr>
            <w:tcW w:w="1623" w:type="dxa"/>
          </w:tcPr>
          <w:p w14:paraId="019C26AC">
            <w:pPr>
              <w:autoSpaceDE w:val="0"/>
              <w:autoSpaceDN w:val="0"/>
              <w:spacing w:line="500" w:lineRule="exact"/>
              <w:jc w:val="left"/>
              <w:rPr>
                <w:rFonts w:hint="eastAsia" w:ascii="宋体" w:hAnsi="宋体" w:cs="宋体"/>
                <w:sz w:val="24"/>
                <w:szCs w:val="24"/>
                <w:lang w:val="zh-CN" w:bidi="zh-CN"/>
              </w:rPr>
            </w:pPr>
          </w:p>
        </w:tc>
      </w:tr>
      <w:tr w14:paraId="07A54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2445" w:type="dxa"/>
            <w:vMerge w:val="continue"/>
          </w:tcPr>
          <w:p w14:paraId="005ED981">
            <w:pPr>
              <w:autoSpaceDE w:val="0"/>
              <w:autoSpaceDN w:val="0"/>
              <w:spacing w:line="500" w:lineRule="exact"/>
              <w:ind w:left="243" w:right="238"/>
              <w:jc w:val="center"/>
              <w:rPr>
                <w:rFonts w:hint="eastAsia" w:ascii="宋体" w:hAnsi="宋体" w:cs="宋体"/>
                <w:b/>
                <w:sz w:val="24"/>
                <w:szCs w:val="24"/>
                <w:lang w:val="zh-CN" w:bidi="zh-CN"/>
              </w:rPr>
            </w:pPr>
          </w:p>
        </w:tc>
        <w:tc>
          <w:tcPr>
            <w:tcW w:w="5025" w:type="dxa"/>
            <w:vAlign w:val="center"/>
          </w:tcPr>
          <w:p w14:paraId="1C20D10C">
            <w:pPr>
              <w:keepNext w:val="0"/>
              <w:keepLines w:val="0"/>
              <w:widowControl/>
              <w:suppressLineNumbers w:val="0"/>
              <w:jc w:val="center"/>
              <w:textAlignment w:val="center"/>
              <w:rPr>
                <w:rFonts w:hint="eastAsia" w:ascii="宋体" w:hAnsi="宋体" w:cs="宋体"/>
                <w:color w:val="auto"/>
                <w:sz w:val="24"/>
                <w:szCs w:val="24"/>
                <w:lang w:val="zh-CN" w:bidi="zh-CN"/>
              </w:rPr>
            </w:pPr>
            <w:r>
              <w:rPr>
                <w:rFonts w:hint="eastAsia" w:ascii="宋体" w:hAnsi="宋体" w:eastAsia="宋体" w:cs="宋体"/>
                <w:i w:val="0"/>
                <w:iCs w:val="0"/>
                <w:color w:val="auto"/>
                <w:kern w:val="0"/>
                <w:sz w:val="22"/>
                <w:szCs w:val="22"/>
                <w:u w:val="none"/>
                <w:lang w:val="en-US" w:eastAsia="zh-CN" w:bidi="ar"/>
              </w:rPr>
              <w:t>注册岩土带业绩（1人/</w:t>
            </w:r>
            <w:r>
              <w:rPr>
                <w:rFonts w:hint="eastAsia" w:ascii="宋体" w:hAnsi="宋体" w:cs="宋体"/>
                <w:i w:val="0"/>
                <w:iCs w:val="0"/>
                <w:color w:val="auto"/>
                <w:kern w:val="0"/>
                <w:sz w:val="22"/>
                <w:szCs w:val="22"/>
                <w:u w:val="none"/>
                <w:lang w:val="en-US" w:eastAsia="zh-CN" w:bidi="ar"/>
              </w:rPr>
              <w:t>半</w:t>
            </w:r>
            <w:r>
              <w:rPr>
                <w:rFonts w:hint="eastAsia" w:ascii="宋体" w:hAnsi="宋体" w:eastAsia="宋体" w:cs="宋体"/>
                <w:i w:val="0"/>
                <w:iCs w:val="0"/>
                <w:color w:val="auto"/>
                <w:kern w:val="0"/>
                <w:sz w:val="22"/>
                <w:szCs w:val="22"/>
                <w:u w:val="none"/>
                <w:lang w:val="en-US" w:eastAsia="zh-CN" w:bidi="ar"/>
              </w:rPr>
              <w:t>年）</w:t>
            </w:r>
          </w:p>
        </w:tc>
        <w:tc>
          <w:tcPr>
            <w:tcW w:w="1623" w:type="dxa"/>
          </w:tcPr>
          <w:p w14:paraId="06E1F994">
            <w:pPr>
              <w:autoSpaceDE w:val="0"/>
              <w:autoSpaceDN w:val="0"/>
              <w:spacing w:line="500" w:lineRule="exact"/>
              <w:jc w:val="left"/>
              <w:rPr>
                <w:rFonts w:hint="eastAsia" w:ascii="宋体" w:hAnsi="宋体" w:cs="宋体"/>
                <w:sz w:val="24"/>
                <w:szCs w:val="24"/>
                <w:lang w:val="zh-CN" w:bidi="zh-CN"/>
              </w:rPr>
            </w:pPr>
          </w:p>
        </w:tc>
      </w:tr>
      <w:tr w14:paraId="5D9BC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445" w:type="dxa"/>
            <w:vMerge w:val="continue"/>
          </w:tcPr>
          <w:p w14:paraId="673415CD">
            <w:pPr>
              <w:autoSpaceDE w:val="0"/>
              <w:autoSpaceDN w:val="0"/>
              <w:spacing w:line="500" w:lineRule="exact"/>
              <w:ind w:left="243" w:right="238"/>
              <w:jc w:val="center"/>
              <w:rPr>
                <w:rFonts w:hint="eastAsia" w:ascii="宋体" w:hAnsi="宋体" w:cs="宋体"/>
                <w:b/>
                <w:sz w:val="24"/>
                <w:szCs w:val="24"/>
                <w:lang w:val="zh-CN" w:bidi="zh-CN"/>
              </w:rPr>
            </w:pPr>
          </w:p>
        </w:tc>
        <w:tc>
          <w:tcPr>
            <w:tcW w:w="5025" w:type="dxa"/>
            <w:vAlign w:val="center"/>
          </w:tcPr>
          <w:p w14:paraId="4BF974E7">
            <w:pPr>
              <w:keepNext w:val="0"/>
              <w:keepLines w:val="0"/>
              <w:widowControl/>
              <w:suppressLineNumbers w:val="0"/>
              <w:jc w:val="center"/>
              <w:textAlignment w:val="center"/>
              <w:rPr>
                <w:rFonts w:hint="eastAsia" w:ascii="宋体" w:hAnsi="宋体" w:cs="宋体"/>
                <w:color w:val="auto"/>
                <w:sz w:val="24"/>
                <w:szCs w:val="24"/>
                <w:lang w:val="zh-CN" w:bidi="zh-CN"/>
              </w:rPr>
            </w:pPr>
            <w:r>
              <w:rPr>
                <w:rFonts w:hint="eastAsia" w:ascii="宋体" w:hAnsi="宋体" w:eastAsia="宋体" w:cs="宋体"/>
                <w:i w:val="0"/>
                <w:iCs w:val="0"/>
                <w:color w:val="auto"/>
                <w:kern w:val="0"/>
                <w:sz w:val="22"/>
                <w:szCs w:val="22"/>
                <w:u w:val="none"/>
                <w:lang w:val="en-US" w:eastAsia="zh-CN" w:bidi="ar"/>
              </w:rPr>
              <w:t>岩土中级职称带业绩（</w:t>
            </w:r>
            <w:r>
              <w:rPr>
                <w:rFonts w:hint="eastAsia" w:ascii="宋体" w:hAnsi="宋体" w:cs="宋体"/>
                <w:i w:val="0"/>
                <w:iCs w:val="0"/>
                <w:color w:val="auto"/>
                <w:kern w:val="0"/>
                <w:sz w:val="22"/>
                <w:szCs w:val="22"/>
                <w:u w:val="none"/>
                <w:lang w:val="en-US" w:eastAsia="zh-CN" w:bidi="ar"/>
              </w:rPr>
              <w:t>3</w:t>
            </w:r>
            <w:bookmarkStart w:id="156" w:name="_GoBack"/>
            <w:bookmarkEnd w:id="156"/>
            <w:r>
              <w:rPr>
                <w:rFonts w:hint="eastAsia" w:ascii="宋体" w:hAnsi="宋体" w:eastAsia="宋体" w:cs="宋体"/>
                <w:i w:val="0"/>
                <w:iCs w:val="0"/>
                <w:color w:val="auto"/>
                <w:kern w:val="0"/>
                <w:sz w:val="22"/>
                <w:szCs w:val="22"/>
                <w:u w:val="none"/>
                <w:lang w:val="en-US" w:eastAsia="zh-CN" w:bidi="ar"/>
              </w:rPr>
              <w:t>人/</w:t>
            </w:r>
            <w:r>
              <w:rPr>
                <w:rFonts w:hint="eastAsia" w:ascii="宋体" w:hAnsi="宋体" w:cs="宋体"/>
                <w:i w:val="0"/>
                <w:iCs w:val="0"/>
                <w:color w:val="auto"/>
                <w:kern w:val="0"/>
                <w:sz w:val="22"/>
                <w:szCs w:val="22"/>
                <w:u w:val="none"/>
                <w:lang w:val="en-US" w:eastAsia="zh-CN" w:bidi="ar"/>
              </w:rPr>
              <w:t>半</w:t>
            </w:r>
            <w:r>
              <w:rPr>
                <w:rFonts w:hint="eastAsia" w:ascii="宋体" w:hAnsi="宋体" w:eastAsia="宋体" w:cs="宋体"/>
                <w:i w:val="0"/>
                <w:iCs w:val="0"/>
                <w:color w:val="auto"/>
                <w:kern w:val="0"/>
                <w:sz w:val="22"/>
                <w:szCs w:val="22"/>
                <w:u w:val="none"/>
                <w:lang w:val="en-US" w:eastAsia="zh-CN" w:bidi="ar"/>
              </w:rPr>
              <w:t>年）</w:t>
            </w:r>
          </w:p>
        </w:tc>
        <w:tc>
          <w:tcPr>
            <w:tcW w:w="1623" w:type="dxa"/>
          </w:tcPr>
          <w:p w14:paraId="053595A3">
            <w:pPr>
              <w:autoSpaceDE w:val="0"/>
              <w:autoSpaceDN w:val="0"/>
              <w:spacing w:line="500" w:lineRule="exact"/>
              <w:jc w:val="left"/>
              <w:rPr>
                <w:rFonts w:hint="eastAsia" w:ascii="宋体" w:hAnsi="宋体" w:cs="宋体"/>
                <w:sz w:val="24"/>
                <w:szCs w:val="24"/>
                <w:lang w:val="zh-CN" w:bidi="zh-CN"/>
              </w:rPr>
            </w:pPr>
          </w:p>
        </w:tc>
      </w:tr>
      <w:tr w14:paraId="4F797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2445" w:type="dxa"/>
            <w:vMerge w:val="continue"/>
          </w:tcPr>
          <w:p w14:paraId="34CDC2E9">
            <w:pPr>
              <w:autoSpaceDE w:val="0"/>
              <w:autoSpaceDN w:val="0"/>
              <w:spacing w:line="500" w:lineRule="exact"/>
              <w:ind w:left="243" w:right="238"/>
              <w:jc w:val="center"/>
              <w:rPr>
                <w:rFonts w:hint="eastAsia" w:ascii="宋体" w:hAnsi="宋体" w:cs="宋体"/>
                <w:b/>
                <w:sz w:val="24"/>
                <w:szCs w:val="24"/>
                <w:lang w:val="zh-CN" w:bidi="zh-CN"/>
              </w:rPr>
            </w:pPr>
          </w:p>
        </w:tc>
        <w:tc>
          <w:tcPr>
            <w:tcW w:w="5025" w:type="dxa"/>
            <w:vAlign w:val="center"/>
          </w:tcPr>
          <w:p w14:paraId="71587B6C">
            <w:pPr>
              <w:keepNext w:val="0"/>
              <w:keepLines w:val="0"/>
              <w:widowControl/>
              <w:suppressLineNumbers w:val="0"/>
              <w:jc w:val="center"/>
              <w:textAlignment w:val="center"/>
              <w:rPr>
                <w:rFonts w:hint="eastAsia" w:ascii="宋体" w:hAnsi="宋体" w:cs="宋体"/>
                <w:sz w:val="24"/>
                <w:szCs w:val="24"/>
                <w:lang w:val="zh-CN" w:bidi="zh-CN"/>
              </w:rPr>
            </w:pPr>
            <w:r>
              <w:rPr>
                <w:rFonts w:hint="eastAsia" w:ascii="宋体" w:hAnsi="宋体" w:eastAsia="宋体" w:cs="宋体"/>
                <w:b/>
                <w:bCs/>
                <w:i w:val="0"/>
                <w:iCs w:val="0"/>
                <w:color w:val="000000"/>
                <w:kern w:val="0"/>
                <w:sz w:val="22"/>
                <w:szCs w:val="22"/>
                <w:u w:val="none"/>
                <w:lang w:val="en-US" w:eastAsia="zh-CN" w:bidi="ar"/>
              </w:rPr>
              <w:t>资质办理费</w:t>
            </w:r>
          </w:p>
        </w:tc>
        <w:tc>
          <w:tcPr>
            <w:tcW w:w="1623" w:type="dxa"/>
          </w:tcPr>
          <w:p w14:paraId="0F7DAC72">
            <w:pPr>
              <w:autoSpaceDE w:val="0"/>
              <w:autoSpaceDN w:val="0"/>
              <w:spacing w:line="500" w:lineRule="exact"/>
              <w:jc w:val="left"/>
              <w:rPr>
                <w:rFonts w:hint="eastAsia" w:ascii="宋体" w:hAnsi="宋体" w:cs="宋体"/>
                <w:sz w:val="24"/>
                <w:szCs w:val="24"/>
                <w:lang w:val="zh-CN" w:bidi="zh-CN"/>
              </w:rPr>
            </w:pPr>
          </w:p>
        </w:tc>
      </w:tr>
      <w:tr w14:paraId="4E51E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2445" w:type="dxa"/>
            <w:vMerge w:val="continue"/>
          </w:tcPr>
          <w:p w14:paraId="61E347B8">
            <w:pPr>
              <w:autoSpaceDE w:val="0"/>
              <w:autoSpaceDN w:val="0"/>
              <w:spacing w:line="500" w:lineRule="exact"/>
              <w:ind w:left="243" w:right="238"/>
              <w:jc w:val="center"/>
              <w:rPr>
                <w:rFonts w:hint="eastAsia" w:ascii="宋体" w:hAnsi="宋体" w:cs="宋体"/>
                <w:b/>
                <w:sz w:val="24"/>
                <w:szCs w:val="24"/>
                <w:lang w:val="zh-CN" w:bidi="zh-CN"/>
              </w:rPr>
            </w:pPr>
          </w:p>
        </w:tc>
        <w:tc>
          <w:tcPr>
            <w:tcW w:w="5025" w:type="dxa"/>
            <w:vAlign w:val="center"/>
          </w:tcPr>
          <w:p w14:paraId="4AEF4401">
            <w:pPr>
              <w:keepNext w:val="0"/>
              <w:keepLines w:val="0"/>
              <w:widowControl/>
              <w:suppressLineNumbers w:val="0"/>
              <w:jc w:val="center"/>
              <w:textAlignment w:val="center"/>
              <w:rPr>
                <w:rFonts w:hint="default" w:ascii="宋体" w:hAnsi="宋体" w:cs="宋体"/>
                <w:sz w:val="24"/>
                <w:szCs w:val="24"/>
                <w:lang w:val="en-US" w:bidi="zh-CN"/>
              </w:rPr>
            </w:pPr>
            <w:r>
              <w:rPr>
                <w:rFonts w:hint="eastAsia" w:ascii="宋体" w:hAnsi="宋体" w:cs="宋体"/>
                <w:sz w:val="24"/>
                <w:szCs w:val="24"/>
                <w:lang w:val="en-US" w:bidi="zh-CN"/>
              </w:rPr>
              <w:t>......</w:t>
            </w:r>
          </w:p>
        </w:tc>
        <w:tc>
          <w:tcPr>
            <w:tcW w:w="1623" w:type="dxa"/>
          </w:tcPr>
          <w:p w14:paraId="57595BAF">
            <w:pPr>
              <w:autoSpaceDE w:val="0"/>
              <w:autoSpaceDN w:val="0"/>
              <w:spacing w:line="500" w:lineRule="exact"/>
              <w:jc w:val="left"/>
              <w:rPr>
                <w:rFonts w:hint="eastAsia" w:ascii="宋体" w:hAnsi="宋体" w:cs="宋体"/>
                <w:sz w:val="24"/>
                <w:szCs w:val="24"/>
                <w:lang w:val="zh-CN" w:bidi="zh-CN"/>
              </w:rPr>
            </w:pPr>
          </w:p>
        </w:tc>
      </w:tr>
      <w:tr w14:paraId="03BB9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2445" w:type="dxa"/>
          </w:tcPr>
          <w:p w14:paraId="3F137FF0">
            <w:pPr>
              <w:autoSpaceDE w:val="0"/>
              <w:autoSpaceDN w:val="0"/>
              <w:spacing w:line="500" w:lineRule="exact"/>
              <w:ind w:left="243" w:right="238"/>
              <w:jc w:val="center"/>
              <w:rPr>
                <w:rFonts w:ascii="宋体" w:hAnsi="宋体" w:cs="宋体"/>
                <w:b/>
                <w:sz w:val="24"/>
                <w:szCs w:val="24"/>
                <w:lang w:val="zh-CN" w:bidi="zh-CN"/>
              </w:rPr>
            </w:pPr>
          </w:p>
          <w:p w14:paraId="08177162">
            <w:pPr>
              <w:autoSpaceDE w:val="0"/>
              <w:autoSpaceDN w:val="0"/>
              <w:spacing w:line="500" w:lineRule="exact"/>
              <w:ind w:left="243" w:right="238"/>
              <w:jc w:val="center"/>
              <w:rPr>
                <w:rFonts w:ascii="宋体" w:hAnsi="宋体" w:cs="宋体"/>
                <w:b/>
                <w:sz w:val="24"/>
                <w:szCs w:val="24"/>
                <w:lang w:val="zh-CN" w:bidi="zh-CN"/>
              </w:rPr>
            </w:pPr>
            <w:r>
              <w:rPr>
                <w:rFonts w:hint="eastAsia" w:ascii="宋体" w:hAnsi="宋体" w:cs="宋体"/>
                <w:b/>
                <w:sz w:val="24"/>
                <w:szCs w:val="24"/>
                <w:lang w:val="zh-CN" w:bidi="zh-CN"/>
              </w:rPr>
              <w:t>备注说明</w:t>
            </w:r>
          </w:p>
        </w:tc>
        <w:tc>
          <w:tcPr>
            <w:tcW w:w="6648" w:type="dxa"/>
            <w:gridSpan w:val="2"/>
          </w:tcPr>
          <w:p w14:paraId="47D54A04">
            <w:pPr>
              <w:autoSpaceDE w:val="0"/>
              <w:autoSpaceDN w:val="0"/>
              <w:spacing w:line="500" w:lineRule="exact"/>
              <w:jc w:val="left"/>
              <w:rPr>
                <w:rFonts w:ascii="宋体" w:hAnsi="宋体" w:cs="宋体"/>
                <w:sz w:val="24"/>
                <w:szCs w:val="24"/>
                <w:lang w:val="zh-CN" w:bidi="zh-CN"/>
              </w:rPr>
            </w:pPr>
            <w:r>
              <w:rPr>
                <w:rFonts w:hint="eastAsia" w:ascii="宋体" w:hAnsi="宋体" w:cs="宋体"/>
                <w:sz w:val="24"/>
                <w:szCs w:val="24"/>
                <w:lang w:bidi="zh-CN"/>
              </w:rPr>
              <w:t>1、</w:t>
            </w:r>
            <w:r>
              <w:rPr>
                <w:rFonts w:hint="eastAsia" w:ascii="宋体" w:hAnsi="宋体" w:cs="宋体"/>
                <w:sz w:val="24"/>
                <w:szCs w:val="24"/>
                <w:lang w:val="zh-CN" w:bidi="zh-CN"/>
              </w:rPr>
              <w:t xml:space="preserve">上述报价包含完成本项目范围内工作内容的全部费用。 </w:t>
            </w:r>
          </w:p>
          <w:p w14:paraId="61F4002C">
            <w:pPr>
              <w:autoSpaceDE w:val="0"/>
              <w:autoSpaceDN w:val="0"/>
              <w:spacing w:line="500" w:lineRule="exact"/>
              <w:jc w:val="left"/>
              <w:rPr>
                <w:rFonts w:ascii="宋体" w:hAnsi="宋体" w:cs="宋体"/>
                <w:sz w:val="24"/>
                <w:szCs w:val="24"/>
                <w:lang w:val="zh-CN" w:bidi="zh-CN"/>
              </w:rPr>
            </w:pPr>
            <w:r>
              <w:rPr>
                <w:rFonts w:hint="eastAsia" w:ascii="宋体" w:hAnsi="宋体" w:cs="宋体"/>
                <w:sz w:val="24"/>
                <w:szCs w:val="24"/>
                <w:lang w:val="zh-CN" w:bidi="zh-CN"/>
              </w:rPr>
              <w:t>2、其他部分与响应文件内容一致。</w:t>
            </w:r>
          </w:p>
        </w:tc>
      </w:tr>
    </w:tbl>
    <w:p w14:paraId="2932DED1">
      <w:pPr>
        <w:autoSpaceDE w:val="0"/>
        <w:autoSpaceDN w:val="0"/>
        <w:spacing w:before="79" w:line="500" w:lineRule="exact"/>
        <w:ind w:left="4421"/>
        <w:jc w:val="left"/>
        <w:rPr>
          <w:rFonts w:ascii="宋体" w:hAnsi="宋体" w:cs="宋体"/>
          <w:sz w:val="24"/>
          <w:szCs w:val="24"/>
          <w:lang w:val="zh-CN" w:bidi="zh-CN"/>
        </w:rPr>
      </w:pPr>
      <w:r>
        <w:rPr>
          <w:rFonts w:ascii="宋体" w:hAnsi="宋体" w:cs="宋体"/>
          <w:sz w:val="24"/>
          <w:szCs w:val="24"/>
          <w:lang w:val="zh-CN" w:bidi="zh-CN"/>
        </w:rPr>
        <w:t>供应商公章或授权代表签字：</w:t>
      </w:r>
    </w:p>
    <w:p w14:paraId="0BE0E855">
      <w:pPr>
        <w:tabs>
          <w:tab w:val="left" w:pos="5861"/>
          <w:tab w:val="left" w:pos="8556"/>
        </w:tabs>
        <w:autoSpaceDE w:val="0"/>
        <w:autoSpaceDN w:val="0"/>
        <w:spacing w:before="160" w:line="500" w:lineRule="exact"/>
        <w:ind w:left="4421"/>
        <w:jc w:val="left"/>
        <w:rPr>
          <w:rFonts w:hAnsi="宋体" w:eastAsia="Times New Roman" w:cs="宋体"/>
          <w:sz w:val="24"/>
          <w:szCs w:val="24"/>
          <w:lang w:val="zh-CN" w:bidi="zh-CN"/>
        </w:rPr>
      </w:pPr>
      <w:r>
        <w:rPr>
          <w:rFonts w:ascii="宋体" w:hAnsi="宋体" w:cs="宋体"/>
          <w:sz w:val="24"/>
          <w:szCs w:val="24"/>
          <w:lang w:val="zh-CN" w:bidi="zh-CN"/>
        </w:rPr>
        <w:t>日</w:t>
      </w:r>
      <w:r>
        <w:rPr>
          <w:rFonts w:ascii="宋体" w:hAnsi="宋体" w:cs="宋体"/>
          <w:sz w:val="24"/>
          <w:szCs w:val="24"/>
          <w:lang w:val="zh-CN" w:bidi="zh-CN"/>
        </w:rPr>
        <w:tab/>
      </w:r>
      <w:r>
        <w:rPr>
          <w:rFonts w:ascii="宋体" w:hAnsi="宋体" w:cs="宋体"/>
          <w:sz w:val="24"/>
          <w:szCs w:val="24"/>
          <w:lang w:val="zh-CN" w:bidi="zh-CN"/>
        </w:rPr>
        <w:t>期：</w:t>
      </w:r>
      <w:r>
        <w:rPr>
          <w:rFonts w:hAnsi="宋体" w:eastAsia="Times New Roman" w:cs="宋体"/>
          <w:sz w:val="24"/>
          <w:szCs w:val="24"/>
          <w:u w:val="single"/>
          <w:lang w:val="zh-CN" w:bidi="zh-CN"/>
        </w:rPr>
        <w:t xml:space="preserve"> </w:t>
      </w:r>
      <w:r>
        <w:rPr>
          <w:rFonts w:hAnsi="宋体" w:eastAsia="Times New Roman" w:cs="宋体"/>
          <w:sz w:val="24"/>
          <w:szCs w:val="24"/>
          <w:u w:val="single"/>
          <w:lang w:val="zh-CN" w:bidi="zh-CN"/>
        </w:rPr>
        <w:tab/>
      </w:r>
    </w:p>
    <w:p w14:paraId="6CF4B079">
      <w:pPr>
        <w:spacing w:line="500" w:lineRule="exact"/>
        <w:jc w:val="left"/>
        <w:rPr>
          <w:rFonts w:asciiTheme="minorEastAsia" w:hAnsiTheme="minorEastAsia" w:eastAsiaTheme="minorEastAsia" w:cstheme="minorEastAsia"/>
          <w:b/>
          <w:bCs/>
          <w:sz w:val="24"/>
          <w:szCs w:val="22"/>
          <w:lang w:val="zh-CN"/>
        </w:rPr>
      </w:pPr>
      <w:r>
        <w:rPr>
          <w:rFonts w:hint="eastAsia" w:asciiTheme="minorEastAsia" w:hAnsiTheme="minorEastAsia" w:eastAsiaTheme="minorEastAsia" w:cstheme="minorEastAsia"/>
          <w:b/>
          <w:bCs/>
          <w:sz w:val="24"/>
          <w:szCs w:val="22"/>
          <w:lang w:val="zh-CN"/>
        </w:rPr>
        <w:t>注：</w:t>
      </w:r>
      <w:r>
        <w:rPr>
          <w:rFonts w:hint="eastAsia" w:asciiTheme="minorEastAsia" w:hAnsiTheme="minorEastAsia" w:eastAsiaTheme="minorEastAsia" w:cstheme="minorEastAsia"/>
          <w:b/>
          <w:bCs/>
          <w:sz w:val="24"/>
          <w:szCs w:val="22"/>
        </w:rPr>
        <w:t>1、</w:t>
      </w:r>
      <w:r>
        <w:rPr>
          <w:rFonts w:hint="eastAsia" w:asciiTheme="minorEastAsia" w:hAnsiTheme="minorEastAsia" w:eastAsiaTheme="minorEastAsia" w:cstheme="minorEastAsia"/>
          <w:b/>
          <w:bCs/>
          <w:sz w:val="24"/>
          <w:szCs w:val="22"/>
          <w:lang w:val="zh-CN"/>
        </w:rPr>
        <w:t>本页《最终承包报价书（第</w:t>
      </w:r>
      <w:r>
        <w:rPr>
          <w:rFonts w:hint="eastAsia" w:asciiTheme="minorEastAsia" w:hAnsiTheme="minorEastAsia" w:eastAsiaTheme="minorEastAsia" w:cstheme="minorEastAsia"/>
          <w:b/>
          <w:bCs/>
          <w:sz w:val="24"/>
          <w:szCs w:val="22"/>
          <w:u w:val="single"/>
          <w:lang w:val="zh-CN"/>
        </w:rPr>
        <w:t xml:space="preserve">    </w:t>
      </w:r>
      <w:r>
        <w:rPr>
          <w:rFonts w:hint="eastAsia" w:asciiTheme="minorEastAsia" w:hAnsiTheme="minorEastAsia" w:eastAsiaTheme="minorEastAsia" w:cstheme="minorEastAsia"/>
          <w:b/>
          <w:bCs/>
          <w:sz w:val="24"/>
          <w:szCs w:val="22"/>
          <w:u w:val="single"/>
          <w:lang w:val="zh-CN"/>
        </w:rPr>
        <w:tab/>
      </w:r>
      <w:r>
        <w:rPr>
          <w:rFonts w:hint="eastAsia" w:asciiTheme="minorEastAsia" w:hAnsiTheme="minorEastAsia" w:eastAsiaTheme="minorEastAsia" w:cstheme="minorEastAsia"/>
          <w:b/>
          <w:bCs/>
          <w:sz w:val="24"/>
          <w:szCs w:val="22"/>
          <w:lang w:val="zh-CN"/>
        </w:rPr>
        <w:t>次报价书）》由供应商在现场依</w:t>
      </w:r>
      <w:r>
        <w:rPr>
          <w:rFonts w:hint="eastAsia" w:asciiTheme="minorEastAsia" w:hAnsiTheme="minorEastAsia" w:eastAsiaTheme="minorEastAsia" w:cstheme="minorEastAsia"/>
          <w:b/>
          <w:bCs/>
          <w:sz w:val="24"/>
          <w:szCs w:val="22"/>
        </w:rPr>
        <w:t>谈判</w:t>
      </w:r>
      <w:r>
        <w:rPr>
          <w:rFonts w:hint="eastAsia" w:asciiTheme="minorEastAsia" w:hAnsiTheme="minorEastAsia" w:eastAsiaTheme="minorEastAsia" w:cstheme="minorEastAsia"/>
          <w:b/>
          <w:bCs/>
          <w:sz w:val="24"/>
          <w:szCs w:val="22"/>
          <w:lang w:val="zh-CN"/>
        </w:rPr>
        <w:t>情况填写</w:t>
      </w:r>
      <w:r>
        <w:rPr>
          <w:rFonts w:hint="eastAsia" w:ascii="宋体" w:hAnsi="宋体" w:cs="宋体"/>
          <w:b/>
          <w:sz w:val="24"/>
          <w:szCs w:val="24"/>
        </w:rPr>
        <w:t>（勿需装订在谈判文件内），</w:t>
      </w:r>
      <w:r>
        <w:rPr>
          <w:rFonts w:hint="eastAsia" w:asciiTheme="minorEastAsia" w:hAnsiTheme="minorEastAsia" w:eastAsiaTheme="minorEastAsia" w:cstheme="minorEastAsia"/>
          <w:b/>
          <w:bCs/>
          <w:sz w:val="24"/>
          <w:szCs w:val="22"/>
          <w:lang w:val="zh-CN"/>
        </w:rPr>
        <w:t>请带至</w:t>
      </w:r>
      <w:r>
        <w:rPr>
          <w:rFonts w:hint="eastAsia" w:asciiTheme="minorEastAsia" w:hAnsiTheme="minorEastAsia" w:eastAsiaTheme="minorEastAsia" w:cstheme="minorEastAsia"/>
          <w:b/>
          <w:bCs/>
          <w:sz w:val="24"/>
          <w:szCs w:val="22"/>
        </w:rPr>
        <w:t>谈判</w:t>
      </w:r>
      <w:r>
        <w:rPr>
          <w:rFonts w:hint="eastAsia" w:asciiTheme="minorEastAsia" w:hAnsiTheme="minorEastAsia" w:eastAsiaTheme="minorEastAsia" w:cstheme="minorEastAsia"/>
          <w:b/>
          <w:bCs/>
          <w:sz w:val="24"/>
          <w:szCs w:val="22"/>
          <w:lang w:val="zh-CN"/>
        </w:rPr>
        <w:t>现场备填。</w:t>
      </w:r>
    </w:p>
    <w:p w14:paraId="1197C8BF">
      <w:pPr>
        <w:spacing w:line="500" w:lineRule="exact"/>
        <w:rPr>
          <w:bCs/>
        </w:rPr>
      </w:pPr>
      <w:r>
        <w:rPr>
          <w:rFonts w:hint="eastAsia" w:ascii="宋体" w:hAnsi="宋体" w:cs="宋体"/>
          <w:b/>
          <w:sz w:val="24"/>
          <w:szCs w:val="24"/>
        </w:rPr>
        <w:t>2、最终报价最多保留小数点后两位。</w:t>
      </w:r>
    </w:p>
    <w:p w14:paraId="79954B5F">
      <w:pPr>
        <w:rPr>
          <w:rFonts w:hAnsi="宋体" w:cs="宋体"/>
          <w:sz w:val="24"/>
          <w:szCs w:val="32"/>
        </w:rPr>
      </w:pPr>
    </w:p>
    <w:sectPr>
      <w:headerReference r:id="rId11" w:type="default"/>
      <w:footerReference r:id="rId13" w:type="default"/>
      <w:headerReference r:id="rId12" w:type="even"/>
      <w:footerReference r:id="rId14" w:type="even"/>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DotumChe">
    <w:altName w:val="Times New Roman"/>
    <w:panose1 w:val="020B0609000101010101"/>
    <w:charset w:val="81"/>
    <w:family w:val="modern"/>
    <w:pitch w:val="default"/>
    <w:sig w:usb0="00000000" w:usb1="00000000"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620BA">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DE3D11">
                          <w:pPr>
                            <w:pStyle w:val="20"/>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W1lhN8QBAACQAwAADgAAAAAAAAABACAAAAAeAQAAZHJzL2Uyb0RvYy54bWxQ&#10;SwUGAAAAAAYABgBZAQAAVAUAAAAA&#10;">
              <v:fill on="f" focussize="0,0"/>
              <v:stroke on="f"/>
              <v:imagedata o:title=""/>
              <o:lock v:ext="edit" aspectratio="f"/>
              <v:textbox inset="0mm,0mm,0mm,0mm" style="mso-fit-shape-to-text:t;">
                <w:txbxContent>
                  <w:p w14:paraId="41DE3D11">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16DA2">
    <w:pPr>
      <w:pStyle w:val="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222FE5">
                          <w:pPr>
                            <w:pStyle w:val="20"/>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GNqlXwwEAAJADAAAOAAAAAAAAAAEAIAAAAB4BAABkcnMvZTJvRG9jLnhtbFBL&#10;BQYAAAAABgAGAFkBAABTBQAAAAA=&#10;">
              <v:fill on="f" focussize="0,0"/>
              <v:stroke on="f"/>
              <v:imagedata o:title=""/>
              <o:lock v:ext="edit" aspectratio="f"/>
              <v:textbox inset="0mm,0mm,0mm,0mm" style="mso-fit-shape-to-text:t;">
                <w:txbxContent>
                  <w:p w14:paraId="6D222FE5">
                    <w:pPr>
                      <w:pStyle w:val="20"/>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2932637">
                          <w:pPr>
                            <w:pStyle w:val="20"/>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62932637">
                    <w:pPr>
                      <w:pStyle w:val="20"/>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B8CC5">
    <w:pPr>
      <w:spacing w:line="176" w:lineRule="auto"/>
      <w:ind w:left="4343"/>
      <w:rPr>
        <w:rFonts w:eastAsia="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1D276BA">
                          <w:pPr>
                            <w:pStyle w:val="20"/>
                          </w:pPr>
                          <w:r>
                            <w:fldChar w:fldCharType="begin"/>
                          </w:r>
                          <w:r>
                            <w:instrText xml:space="preserve"> PAGE  \* MERGEFORMAT </w:instrText>
                          </w:r>
                          <w:r>
                            <w:fldChar w:fldCharType="separate"/>
                          </w:r>
                          <w:r>
                            <w:t>15</w:t>
                          </w:r>
                          <w:r>
                            <w:fldChar w:fldCharType="end"/>
                          </w:r>
                        </w:p>
                      </w:txbxContent>
                    </wps:txbx>
                    <wps:bodyPr wrap="none" lIns="0" tIns="0" rIns="0" bIns="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IJLu7yQEAAJ4DAAAOAAAAAAAAAAEAIAAAAB4BAABkcnMvZTJvRG9j&#10;LnhtbFBLBQYAAAAABgAGAFkBAABZBQAAAAA=&#10;">
              <v:fill on="f" focussize="0,0"/>
              <v:stroke on="f"/>
              <v:imagedata o:title=""/>
              <o:lock v:ext="edit" aspectratio="f"/>
              <v:textbox inset="0mm,0mm,0mm,0mm" style="mso-fit-shape-to-text:t;">
                <w:txbxContent>
                  <w:p w14:paraId="51D276BA">
                    <w:pPr>
                      <w:pStyle w:val="20"/>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5E0B7">
    <w:pPr>
      <w:pStyle w:val="2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9AEA1A">
                          <w:pPr>
                            <w:pStyle w:val="20"/>
                          </w:pPr>
                          <w:r>
                            <w:fldChar w:fldCharType="begin"/>
                          </w:r>
                          <w:r>
                            <w:instrText xml:space="preserve"> PAGE  \* MERGEFORMAT </w:instrText>
                          </w:r>
                          <w:r>
                            <w:fldChar w:fldCharType="separate"/>
                          </w:r>
                          <w:r>
                            <w:t>18</w:t>
                          </w:r>
                          <w:r>
                            <w:fldChar w:fldCharType="end"/>
                          </w:r>
                        </w:p>
                      </w:txbxContent>
                    </wps:txbx>
                    <wps:bodyPr wrap="none" lIns="0" tIns="0" rIns="0" bIns="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QsF1MQBAACQ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lW&#10;L1dZoT5AjYl3AVPT8NYPuDezH9CZiQ8q2vxFSgTjqO/5qq8cEhH50Xq1XlcYEhibL4jPHp6HCOmd&#10;9JZko6ERB1h05acPkMbUOSVXc/5WG1OGaNxfDsTMHpZ7H3vMVhr2w0Ro79sz8ulx9g11uOqUmPcO&#10;pc1rMhtxNvaTkWtAeHNMWLj0k1FHqKkYDqowmpYqb8Kf95L18CN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tQsF1MQBAACQAwAADgAAAAAAAAABACAAAAAeAQAAZHJzL2Uyb0RvYy54bWxQ&#10;SwUGAAAAAAYABgBZAQAAVAUAAAAA&#10;">
              <v:fill on="f" focussize="0,0"/>
              <v:stroke on="f"/>
              <v:imagedata o:title=""/>
              <o:lock v:ext="edit" aspectratio="f"/>
              <v:textbox inset="0mm,0mm,0mm,0mm" style="mso-fit-shape-to-text:t;">
                <w:txbxContent>
                  <w:p w14:paraId="739AEA1A">
                    <w:pPr>
                      <w:pStyle w:val="2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53B92">
    <w:pPr>
      <w:pStyle w:val="20"/>
      <w:framePr w:wrap="around" w:vAnchor="text" w:hAnchor="margin" w:xAlign="center" w:y="1"/>
      <w:rPr>
        <w:rStyle w:val="40"/>
      </w:rPr>
    </w:pPr>
    <w:r>
      <w:rPr>
        <w:rStyle w:val="40"/>
      </w:rPr>
      <w:fldChar w:fldCharType="begin"/>
    </w:r>
    <w:r>
      <w:rPr>
        <w:rStyle w:val="40"/>
      </w:rPr>
      <w:instrText xml:space="preserve">PAGE  </w:instrText>
    </w:r>
    <w:r>
      <w:rPr>
        <w:rStyle w:val="40"/>
      </w:rPr>
      <w:fldChar w:fldCharType="end"/>
    </w:r>
  </w:p>
  <w:p w14:paraId="5D468F19">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5FC9C">
    <w:pPr>
      <w:pStyle w:val="2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BD461E">
                          <w:pPr>
                            <w:pStyle w:val="20"/>
                          </w:pPr>
                          <w:r>
                            <w:fldChar w:fldCharType="begin"/>
                          </w:r>
                          <w:r>
                            <w:instrText xml:space="preserve"> PAGE  \* MERGEFORMAT </w:instrText>
                          </w:r>
                          <w:r>
                            <w:fldChar w:fldCharType="separate"/>
                          </w:r>
                          <w:r>
                            <w:t>28</w:t>
                          </w:r>
                          <w:r>
                            <w:fldChar w:fldCharType="end"/>
                          </w:r>
                        </w:p>
                      </w:txbxContent>
                    </wps:txbx>
                    <wps:bodyPr wrap="none" lIns="0" tIns="0" rIns="0" bIns="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DJZreMQBAACQAwAADgAAAAAAAAABACAAAAAeAQAAZHJzL2Uyb0RvYy54bWxQ&#10;SwUGAAAAAAYABgBZAQAAVAUAAAAA&#10;">
              <v:fill on="f" focussize="0,0"/>
              <v:stroke on="f"/>
              <v:imagedata o:title=""/>
              <o:lock v:ext="edit" aspectratio="f"/>
              <v:textbox inset="0mm,0mm,0mm,0mm" style="mso-fit-shape-to-text:t;">
                <w:txbxContent>
                  <w:p w14:paraId="49BD461E">
                    <w:pPr>
                      <w:pStyle w:val="2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642B2">
    <w:pPr>
      <w:pStyle w:val="20"/>
      <w:framePr w:wrap="around" w:vAnchor="text" w:hAnchor="margin" w:xAlign="center" w:y="1"/>
      <w:rPr>
        <w:rStyle w:val="40"/>
      </w:rPr>
    </w:pPr>
    <w:r>
      <w:rPr>
        <w:rStyle w:val="40"/>
      </w:rPr>
      <w:fldChar w:fldCharType="begin"/>
    </w:r>
    <w:r>
      <w:rPr>
        <w:rStyle w:val="40"/>
      </w:rPr>
      <w:instrText xml:space="preserve">PAGE  </w:instrText>
    </w:r>
    <w:r>
      <w:rPr>
        <w:rStyle w:val="40"/>
      </w:rPr>
      <w:fldChar w:fldCharType="end"/>
    </w:r>
  </w:p>
  <w:p w14:paraId="6C50C23F">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18010">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3C261">
    <w:pPr>
      <w:pStyle w:val="2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BDB21">
    <w:pPr>
      <w:pStyle w:val="22"/>
      <w:framePr w:wrap="around" w:vAnchor="text" w:hAnchor="margin" w:xAlign="right" w:y="1"/>
      <w:rPr>
        <w:rStyle w:val="40"/>
      </w:rPr>
    </w:pPr>
    <w:r>
      <w:rPr>
        <w:rStyle w:val="40"/>
      </w:rPr>
      <w:fldChar w:fldCharType="begin"/>
    </w:r>
    <w:r>
      <w:rPr>
        <w:rStyle w:val="40"/>
      </w:rPr>
      <w:instrText xml:space="preserve">PAGE  </w:instrText>
    </w:r>
    <w:r>
      <w:rPr>
        <w:rStyle w:val="40"/>
      </w:rPr>
      <w:fldChar w:fldCharType="end"/>
    </w:r>
  </w:p>
  <w:p w14:paraId="6BBE05DB">
    <w:pPr>
      <w:pStyle w:val="22"/>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9AA36">
    <w:pPr>
      <w:pStyle w:val="2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AFF2A">
    <w:pPr>
      <w:pStyle w:val="22"/>
      <w:framePr w:wrap="around" w:vAnchor="text" w:hAnchor="margin" w:xAlign="right" w:y="1"/>
      <w:rPr>
        <w:rStyle w:val="40"/>
      </w:rPr>
    </w:pPr>
    <w:r>
      <w:rPr>
        <w:rStyle w:val="40"/>
      </w:rPr>
      <w:fldChar w:fldCharType="begin"/>
    </w:r>
    <w:r>
      <w:rPr>
        <w:rStyle w:val="40"/>
      </w:rPr>
      <w:instrText xml:space="preserve">PAGE  </w:instrText>
    </w:r>
    <w:r>
      <w:rPr>
        <w:rStyle w:val="40"/>
      </w:rPr>
      <w:fldChar w:fldCharType="end"/>
    </w:r>
  </w:p>
  <w:p w14:paraId="0CB4CA23">
    <w:pPr>
      <w:pStyle w:val="2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606AFB53"/>
    <w:multiLevelType w:val="singleLevel"/>
    <w:tmpl w:val="606AFB53"/>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hMDYwMWJkMDk5ZDVjOWIwN2FjODUwNmMxMWFkMTMifQ=="/>
  </w:docVars>
  <w:rsids>
    <w:rsidRoot w:val="002D677B"/>
    <w:rsid w:val="00004421"/>
    <w:rsid w:val="000145D1"/>
    <w:rsid w:val="00015C71"/>
    <w:rsid w:val="00017F4E"/>
    <w:rsid w:val="00042454"/>
    <w:rsid w:val="00047B18"/>
    <w:rsid w:val="000512E3"/>
    <w:rsid w:val="00055355"/>
    <w:rsid w:val="00057B34"/>
    <w:rsid w:val="00066BCF"/>
    <w:rsid w:val="00083A3D"/>
    <w:rsid w:val="00085013"/>
    <w:rsid w:val="0008734A"/>
    <w:rsid w:val="00091912"/>
    <w:rsid w:val="00092365"/>
    <w:rsid w:val="00095459"/>
    <w:rsid w:val="000A3D75"/>
    <w:rsid w:val="000A6C92"/>
    <w:rsid w:val="000D5884"/>
    <w:rsid w:val="000E103D"/>
    <w:rsid w:val="0010048A"/>
    <w:rsid w:val="00111E06"/>
    <w:rsid w:val="00122307"/>
    <w:rsid w:val="001252D5"/>
    <w:rsid w:val="001260B2"/>
    <w:rsid w:val="00135355"/>
    <w:rsid w:val="00143438"/>
    <w:rsid w:val="00146D70"/>
    <w:rsid w:val="00156254"/>
    <w:rsid w:val="001723C8"/>
    <w:rsid w:val="001A3254"/>
    <w:rsid w:val="001B57E1"/>
    <w:rsid w:val="001D0C74"/>
    <w:rsid w:val="0021447E"/>
    <w:rsid w:val="002175D2"/>
    <w:rsid w:val="00222133"/>
    <w:rsid w:val="00230806"/>
    <w:rsid w:val="00232B23"/>
    <w:rsid w:val="00237471"/>
    <w:rsid w:val="002656AE"/>
    <w:rsid w:val="00272CC9"/>
    <w:rsid w:val="00275023"/>
    <w:rsid w:val="00285003"/>
    <w:rsid w:val="00295D2C"/>
    <w:rsid w:val="002A5B98"/>
    <w:rsid w:val="002C3E11"/>
    <w:rsid w:val="002C5B38"/>
    <w:rsid w:val="002D508E"/>
    <w:rsid w:val="002D677B"/>
    <w:rsid w:val="002F334D"/>
    <w:rsid w:val="002F39AD"/>
    <w:rsid w:val="002F5374"/>
    <w:rsid w:val="002F5CAB"/>
    <w:rsid w:val="003342EF"/>
    <w:rsid w:val="00341CB0"/>
    <w:rsid w:val="003452C5"/>
    <w:rsid w:val="003540FC"/>
    <w:rsid w:val="003808D6"/>
    <w:rsid w:val="0039588E"/>
    <w:rsid w:val="003A03AB"/>
    <w:rsid w:val="003A6740"/>
    <w:rsid w:val="003B2EDC"/>
    <w:rsid w:val="003B7B6B"/>
    <w:rsid w:val="003C2E20"/>
    <w:rsid w:val="003E0B3C"/>
    <w:rsid w:val="003E7C3B"/>
    <w:rsid w:val="00424DA5"/>
    <w:rsid w:val="0042639B"/>
    <w:rsid w:val="0044129B"/>
    <w:rsid w:val="004413B4"/>
    <w:rsid w:val="00453F7D"/>
    <w:rsid w:val="00467683"/>
    <w:rsid w:val="00471261"/>
    <w:rsid w:val="00480533"/>
    <w:rsid w:val="004B422C"/>
    <w:rsid w:val="004C64FF"/>
    <w:rsid w:val="004D417F"/>
    <w:rsid w:val="004D5F5D"/>
    <w:rsid w:val="00524A87"/>
    <w:rsid w:val="00533AAE"/>
    <w:rsid w:val="005376B2"/>
    <w:rsid w:val="00554448"/>
    <w:rsid w:val="00554CE3"/>
    <w:rsid w:val="0059071F"/>
    <w:rsid w:val="005E56CC"/>
    <w:rsid w:val="00631A78"/>
    <w:rsid w:val="00654D2C"/>
    <w:rsid w:val="00661562"/>
    <w:rsid w:val="00667DEC"/>
    <w:rsid w:val="006758D4"/>
    <w:rsid w:val="00692C44"/>
    <w:rsid w:val="006A47DE"/>
    <w:rsid w:val="006B21E7"/>
    <w:rsid w:val="006C6C46"/>
    <w:rsid w:val="006D3DB9"/>
    <w:rsid w:val="006D3E10"/>
    <w:rsid w:val="006F01D1"/>
    <w:rsid w:val="006F15F4"/>
    <w:rsid w:val="006F1A5A"/>
    <w:rsid w:val="006F3D3E"/>
    <w:rsid w:val="00703A7D"/>
    <w:rsid w:val="00723EFB"/>
    <w:rsid w:val="00755A28"/>
    <w:rsid w:val="0076570F"/>
    <w:rsid w:val="00766A44"/>
    <w:rsid w:val="007679E5"/>
    <w:rsid w:val="00767BB2"/>
    <w:rsid w:val="0079235B"/>
    <w:rsid w:val="007B00FB"/>
    <w:rsid w:val="007C07BE"/>
    <w:rsid w:val="007E5141"/>
    <w:rsid w:val="007F618A"/>
    <w:rsid w:val="00810784"/>
    <w:rsid w:val="00812341"/>
    <w:rsid w:val="00821E97"/>
    <w:rsid w:val="00821EE8"/>
    <w:rsid w:val="00836866"/>
    <w:rsid w:val="0086536B"/>
    <w:rsid w:val="008958C5"/>
    <w:rsid w:val="008A6D3D"/>
    <w:rsid w:val="008B0E3B"/>
    <w:rsid w:val="008C0ED2"/>
    <w:rsid w:val="008D216E"/>
    <w:rsid w:val="008F2946"/>
    <w:rsid w:val="00917C0D"/>
    <w:rsid w:val="00920D4C"/>
    <w:rsid w:val="00922A63"/>
    <w:rsid w:val="0092331E"/>
    <w:rsid w:val="00925990"/>
    <w:rsid w:val="00940C0D"/>
    <w:rsid w:val="0094320A"/>
    <w:rsid w:val="009622C1"/>
    <w:rsid w:val="00974003"/>
    <w:rsid w:val="0097577C"/>
    <w:rsid w:val="00980525"/>
    <w:rsid w:val="00987BA6"/>
    <w:rsid w:val="009B33B5"/>
    <w:rsid w:val="009B5EF1"/>
    <w:rsid w:val="009E1068"/>
    <w:rsid w:val="00A12534"/>
    <w:rsid w:val="00A17EB8"/>
    <w:rsid w:val="00A2462A"/>
    <w:rsid w:val="00A5114C"/>
    <w:rsid w:val="00A52EA8"/>
    <w:rsid w:val="00A612D2"/>
    <w:rsid w:val="00A74097"/>
    <w:rsid w:val="00A80EBE"/>
    <w:rsid w:val="00A8449C"/>
    <w:rsid w:val="00A85BA0"/>
    <w:rsid w:val="00A95755"/>
    <w:rsid w:val="00A957C6"/>
    <w:rsid w:val="00AA373B"/>
    <w:rsid w:val="00AA3AD8"/>
    <w:rsid w:val="00AA695A"/>
    <w:rsid w:val="00AB056C"/>
    <w:rsid w:val="00AB51D7"/>
    <w:rsid w:val="00AC4741"/>
    <w:rsid w:val="00AF4510"/>
    <w:rsid w:val="00B20E80"/>
    <w:rsid w:val="00B27CFD"/>
    <w:rsid w:val="00B321B2"/>
    <w:rsid w:val="00B410F6"/>
    <w:rsid w:val="00B5490B"/>
    <w:rsid w:val="00B57818"/>
    <w:rsid w:val="00B70C68"/>
    <w:rsid w:val="00B80346"/>
    <w:rsid w:val="00B83865"/>
    <w:rsid w:val="00BA10A8"/>
    <w:rsid w:val="00BA136D"/>
    <w:rsid w:val="00BA3764"/>
    <w:rsid w:val="00BA3B59"/>
    <w:rsid w:val="00BB722E"/>
    <w:rsid w:val="00BB7605"/>
    <w:rsid w:val="00C2167A"/>
    <w:rsid w:val="00C27B98"/>
    <w:rsid w:val="00C35B5F"/>
    <w:rsid w:val="00C37D4A"/>
    <w:rsid w:val="00C5087F"/>
    <w:rsid w:val="00C7238B"/>
    <w:rsid w:val="00C734AB"/>
    <w:rsid w:val="00C84AAC"/>
    <w:rsid w:val="00C97CD9"/>
    <w:rsid w:val="00CA32AE"/>
    <w:rsid w:val="00CA59D0"/>
    <w:rsid w:val="00CA60CE"/>
    <w:rsid w:val="00CC020D"/>
    <w:rsid w:val="00CC2B9F"/>
    <w:rsid w:val="00CE1386"/>
    <w:rsid w:val="00CE28E9"/>
    <w:rsid w:val="00CF10C1"/>
    <w:rsid w:val="00CF3743"/>
    <w:rsid w:val="00D027C9"/>
    <w:rsid w:val="00D10B7C"/>
    <w:rsid w:val="00D13AEE"/>
    <w:rsid w:val="00D16453"/>
    <w:rsid w:val="00D175FB"/>
    <w:rsid w:val="00D17CE1"/>
    <w:rsid w:val="00D21312"/>
    <w:rsid w:val="00D30EA8"/>
    <w:rsid w:val="00D33ECF"/>
    <w:rsid w:val="00D6083A"/>
    <w:rsid w:val="00D94E40"/>
    <w:rsid w:val="00DA7984"/>
    <w:rsid w:val="00DD2C6C"/>
    <w:rsid w:val="00DE18CD"/>
    <w:rsid w:val="00E11038"/>
    <w:rsid w:val="00E12E66"/>
    <w:rsid w:val="00E20914"/>
    <w:rsid w:val="00E33412"/>
    <w:rsid w:val="00E51EF9"/>
    <w:rsid w:val="00E566FF"/>
    <w:rsid w:val="00E632B5"/>
    <w:rsid w:val="00E83E73"/>
    <w:rsid w:val="00E912B4"/>
    <w:rsid w:val="00EA25B6"/>
    <w:rsid w:val="00EB6BB0"/>
    <w:rsid w:val="00EC0762"/>
    <w:rsid w:val="00EE1E3E"/>
    <w:rsid w:val="00EE4358"/>
    <w:rsid w:val="00EE5630"/>
    <w:rsid w:val="00EF2195"/>
    <w:rsid w:val="00EF260D"/>
    <w:rsid w:val="00EF3C5F"/>
    <w:rsid w:val="00F10319"/>
    <w:rsid w:val="00F2044E"/>
    <w:rsid w:val="00F22829"/>
    <w:rsid w:val="00F40445"/>
    <w:rsid w:val="00F464A7"/>
    <w:rsid w:val="00F47B41"/>
    <w:rsid w:val="00F564DA"/>
    <w:rsid w:val="00F64830"/>
    <w:rsid w:val="00F7459D"/>
    <w:rsid w:val="00F74BC0"/>
    <w:rsid w:val="00F819CE"/>
    <w:rsid w:val="00F91C4B"/>
    <w:rsid w:val="00F977E8"/>
    <w:rsid w:val="00FA1EEE"/>
    <w:rsid w:val="00FA35DA"/>
    <w:rsid w:val="00FB2149"/>
    <w:rsid w:val="00FC1D08"/>
    <w:rsid w:val="00FC7A00"/>
    <w:rsid w:val="00FD0939"/>
    <w:rsid w:val="00FF1C7C"/>
    <w:rsid w:val="017E1B19"/>
    <w:rsid w:val="01D029E9"/>
    <w:rsid w:val="01ED3B47"/>
    <w:rsid w:val="03062E20"/>
    <w:rsid w:val="03B22505"/>
    <w:rsid w:val="04013293"/>
    <w:rsid w:val="04067181"/>
    <w:rsid w:val="04103CCA"/>
    <w:rsid w:val="04EE7346"/>
    <w:rsid w:val="05036D27"/>
    <w:rsid w:val="05045387"/>
    <w:rsid w:val="05104E6D"/>
    <w:rsid w:val="05ED76CD"/>
    <w:rsid w:val="062214BD"/>
    <w:rsid w:val="06262FF6"/>
    <w:rsid w:val="063254ED"/>
    <w:rsid w:val="070E6A0C"/>
    <w:rsid w:val="07267565"/>
    <w:rsid w:val="078C18B4"/>
    <w:rsid w:val="07A20F5E"/>
    <w:rsid w:val="0861256E"/>
    <w:rsid w:val="095F7F4C"/>
    <w:rsid w:val="09A60123"/>
    <w:rsid w:val="09AE75F4"/>
    <w:rsid w:val="09B95F2A"/>
    <w:rsid w:val="0A0C7574"/>
    <w:rsid w:val="0A161A89"/>
    <w:rsid w:val="0A424E4D"/>
    <w:rsid w:val="0AF82AC1"/>
    <w:rsid w:val="0B216451"/>
    <w:rsid w:val="0B66533A"/>
    <w:rsid w:val="0B84414D"/>
    <w:rsid w:val="0BD46BAD"/>
    <w:rsid w:val="0BE120B2"/>
    <w:rsid w:val="0C26399B"/>
    <w:rsid w:val="0CEC43CA"/>
    <w:rsid w:val="0D50431A"/>
    <w:rsid w:val="0D712E27"/>
    <w:rsid w:val="0DF624E0"/>
    <w:rsid w:val="0E346850"/>
    <w:rsid w:val="0E404088"/>
    <w:rsid w:val="0EA113FA"/>
    <w:rsid w:val="0EB53450"/>
    <w:rsid w:val="0ECA11CC"/>
    <w:rsid w:val="0F390E8E"/>
    <w:rsid w:val="0F625791"/>
    <w:rsid w:val="0F8F57EF"/>
    <w:rsid w:val="0FAE5733"/>
    <w:rsid w:val="0FF97625"/>
    <w:rsid w:val="1018304A"/>
    <w:rsid w:val="110475FD"/>
    <w:rsid w:val="11820B13"/>
    <w:rsid w:val="119066D9"/>
    <w:rsid w:val="11A335B5"/>
    <w:rsid w:val="1219428E"/>
    <w:rsid w:val="13490C7D"/>
    <w:rsid w:val="135C3D02"/>
    <w:rsid w:val="14E1184E"/>
    <w:rsid w:val="14E27C21"/>
    <w:rsid w:val="153B2049"/>
    <w:rsid w:val="154E022A"/>
    <w:rsid w:val="15614DA8"/>
    <w:rsid w:val="15AD79BC"/>
    <w:rsid w:val="15C36A6F"/>
    <w:rsid w:val="16066864"/>
    <w:rsid w:val="16991EF7"/>
    <w:rsid w:val="173850A7"/>
    <w:rsid w:val="174C0AC9"/>
    <w:rsid w:val="177B4CDC"/>
    <w:rsid w:val="17822319"/>
    <w:rsid w:val="17BA7FA6"/>
    <w:rsid w:val="188B7B07"/>
    <w:rsid w:val="192B2CC7"/>
    <w:rsid w:val="198B1495"/>
    <w:rsid w:val="1997486D"/>
    <w:rsid w:val="1A00092C"/>
    <w:rsid w:val="1A6C248D"/>
    <w:rsid w:val="1AC76DF0"/>
    <w:rsid w:val="1AE159B8"/>
    <w:rsid w:val="1AF45622"/>
    <w:rsid w:val="1B5A7D5C"/>
    <w:rsid w:val="1B7B26E1"/>
    <w:rsid w:val="1BFC2F54"/>
    <w:rsid w:val="1C1A0C17"/>
    <w:rsid w:val="1C32741A"/>
    <w:rsid w:val="1C3F0B4C"/>
    <w:rsid w:val="1C405AE5"/>
    <w:rsid w:val="1CA15803"/>
    <w:rsid w:val="1D765EE5"/>
    <w:rsid w:val="1D960483"/>
    <w:rsid w:val="1DF15284"/>
    <w:rsid w:val="1E0F670C"/>
    <w:rsid w:val="1F1437EE"/>
    <w:rsid w:val="1F171CFB"/>
    <w:rsid w:val="1F3C13B6"/>
    <w:rsid w:val="1F4B49D6"/>
    <w:rsid w:val="1FF85069"/>
    <w:rsid w:val="20F41885"/>
    <w:rsid w:val="21993B18"/>
    <w:rsid w:val="22464B8D"/>
    <w:rsid w:val="229A201B"/>
    <w:rsid w:val="22BDFA33"/>
    <w:rsid w:val="236E2F6E"/>
    <w:rsid w:val="239974D6"/>
    <w:rsid w:val="23E266D0"/>
    <w:rsid w:val="23E4618A"/>
    <w:rsid w:val="244E3D8C"/>
    <w:rsid w:val="24995226"/>
    <w:rsid w:val="24B335CE"/>
    <w:rsid w:val="252C74BE"/>
    <w:rsid w:val="253D1AA5"/>
    <w:rsid w:val="25CC174F"/>
    <w:rsid w:val="25EF0E4B"/>
    <w:rsid w:val="26595511"/>
    <w:rsid w:val="269C26E3"/>
    <w:rsid w:val="27001EC8"/>
    <w:rsid w:val="272E2D63"/>
    <w:rsid w:val="27410CB9"/>
    <w:rsid w:val="276D441A"/>
    <w:rsid w:val="279A5DB4"/>
    <w:rsid w:val="27A504B9"/>
    <w:rsid w:val="2861396F"/>
    <w:rsid w:val="28B44010"/>
    <w:rsid w:val="29384EA8"/>
    <w:rsid w:val="29E26463"/>
    <w:rsid w:val="2A023B5C"/>
    <w:rsid w:val="2A07065D"/>
    <w:rsid w:val="2A0A08C3"/>
    <w:rsid w:val="2A1801B0"/>
    <w:rsid w:val="2A534564"/>
    <w:rsid w:val="2A573A70"/>
    <w:rsid w:val="2ADB55E8"/>
    <w:rsid w:val="2CBD48CE"/>
    <w:rsid w:val="2CE211B2"/>
    <w:rsid w:val="2DFD50AA"/>
    <w:rsid w:val="2E015B36"/>
    <w:rsid w:val="2E275F81"/>
    <w:rsid w:val="2E453834"/>
    <w:rsid w:val="2E4E51C2"/>
    <w:rsid w:val="2E77681E"/>
    <w:rsid w:val="2F4B2B19"/>
    <w:rsid w:val="2F6246CC"/>
    <w:rsid w:val="2F6F0CA0"/>
    <w:rsid w:val="2FC53683"/>
    <w:rsid w:val="2FE97A5F"/>
    <w:rsid w:val="305A47DE"/>
    <w:rsid w:val="309E348C"/>
    <w:rsid w:val="310F3CAE"/>
    <w:rsid w:val="31394322"/>
    <w:rsid w:val="3184082E"/>
    <w:rsid w:val="32617B06"/>
    <w:rsid w:val="328304A8"/>
    <w:rsid w:val="32997EC6"/>
    <w:rsid w:val="32BC5F4D"/>
    <w:rsid w:val="336C7C50"/>
    <w:rsid w:val="33896203"/>
    <w:rsid w:val="33A93AA6"/>
    <w:rsid w:val="33FE364D"/>
    <w:rsid w:val="341512ED"/>
    <w:rsid w:val="3429115A"/>
    <w:rsid w:val="34F2580B"/>
    <w:rsid w:val="35A45821"/>
    <w:rsid w:val="36024564"/>
    <w:rsid w:val="36276335"/>
    <w:rsid w:val="36981B5D"/>
    <w:rsid w:val="36A9634B"/>
    <w:rsid w:val="36D079C8"/>
    <w:rsid w:val="36E40795"/>
    <w:rsid w:val="37D716E7"/>
    <w:rsid w:val="37FE6A0C"/>
    <w:rsid w:val="38C0120A"/>
    <w:rsid w:val="39034B3A"/>
    <w:rsid w:val="391D218E"/>
    <w:rsid w:val="39D761EF"/>
    <w:rsid w:val="39DB72F7"/>
    <w:rsid w:val="3A342638"/>
    <w:rsid w:val="3A8F3EBA"/>
    <w:rsid w:val="3AAC1615"/>
    <w:rsid w:val="3AB10259"/>
    <w:rsid w:val="3ABA6222"/>
    <w:rsid w:val="3AE4207A"/>
    <w:rsid w:val="3AF64E5C"/>
    <w:rsid w:val="3B056FBE"/>
    <w:rsid w:val="3B301F44"/>
    <w:rsid w:val="3BAE4829"/>
    <w:rsid w:val="3BDF73C5"/>
    <w:rsid w:val="3C7E6224"/>
    <w:rsid w:val="3D902D22"/>
    <w:rsid w:val="3DF4021A"/>
    <w:rsid w:val="3E047963"/>
    <w:rsid w:val="3E8E5BBA"/>
    <w:rsid w:val="3EB86069"/>
    <w:rsid w:val="3ECE69ED"/>
    <w:rsid w:val="3EDC10FF"/>
    <w:rsid w:val="3F0A5E23"/>
    <w:rsid w:val="3F0B5D57"/>
    <w:rsid w:val="3F446ADE"/>
    <w:rsid w:val="3F785608"/>
    <w:rsid w:val="3FA30576"/>
    <w:rsid w:val="3FFEC4E3"/>
    <w:rsid w:val="402734A4"/>
    <w:rsid w:val="405A4873"/>
    <w:rsid w:val="407B3EBF"/>
    <w:rsid w:val="408B7AEC"/>
    <w:rsid w:val="40DF693D"/>
    <w:rsid w:val="40F16A8E"/>
    <w:rsid w:val="412545BE"/>
    <w:rsid w:val="4184340D"/>
    <w:rsid w:val="41E21275"/>
    <w:rsid w:val="4200791C"/>
    <w:rsid w:val="428C60A6"/>
    <w:rsid w:val="42D67AEC"/>
    <w:rsid w:val="42F6152E"/>
    <w:rsid w:val="42FF6CFF"/>
    <w:rsid w:val="430F2571"/>
    <w:rsid w:val="43771108"/>
    <w:rsid w:val="438C4E1A"/>
    <w:rsid w:val="4416031D"/>
    <w:rsid w:val="44374467"/>
    <w:rsid w:val="4440126D"/>
    <w:rsid w:val="446523D2"/>
    <w:rsid w:val="44952E2D"/>
    <w:rsid w:val="44C956AE"/>
    <w:rsid w:val="44DA0696"/>
    <w:rsid w:val="44E45943"/>
    <w:rsid w:val="4583380E"/>
    <w:rsid w:val="45993146"/>
    <w:rsid w:val="45EB3538"/>
    <w:rsid w:val="4619382C"/>
    <w:rsid w:val="46440499"/>
    <w:rsid w:val="465F65FE"/>
    <w:rsid w:val="46771AC0"/>
    <w:rsid w:val="47867C8A"/>
    <w:rsid w:val="479B001B"/>
    <w:rsid w:val="47D21CE6"/>
    <w:rsid w:val="47D22DB0"/>
    <w:rsid w:val="48876507"/>
    <w:rsid w:val="4895151C"/>
    <w:rsid w:val="48A14890"/>
    <w:rsid w:val="495628A5"/>
    <w:rsid w:val="4A355BCD"/>
    <w:rsid w:val="4A4C0CEF"/>
    <w:rsid w:val="4A67403B"/>
    <w:rsid w:val="4A6A6784"/>
    <w:rsid w:val="4A734E79"/>
    <w:rsid w:val="4AD27698"/>
    <w:rsid w:val="4AFE6652"/>
    <w:rsid w:val="4B1B114F"/>
    <w:rsid w:val="4B250368"/>
    <w:rsid w:val="4B7F6C9B"/>
    <w:rsid w:val="4BB01238"/>
    <w:rsid w:val="4BF93ABC"/>
    <w:rsid w:val="4C2F1AF1"/>
    <w:rsid w:val="4C3F1A69"/>
    <w:rsid w:val="4C4C7D4D"/>
    <w:rsid w:val="4C692E82"/>
    <w:rsid w:val="4C974380"/>
    <w:rsid w:val="4CA7336B"/>
    <w:rsid w:val="4CCC6D89"/>
    <w:rsid w:val="4CDE5874"/>
    <w:rsid w:val="4D001539"/>
    <w:rsid w:val="4D060FF1"/>
    <w:rsid w:val="4D714797"/>
    <w:rsid w:val="4D7809BA"/>
    <w:rsid w:val="4D9F0EEA"/>
    <w:rsid w:val="4E9C1B32"/>
    <w:rsid w:val="4F095D32"/>
    <w:rsid w:val="4F1A4882"/>
    <w:rsid w:val="4F3C4DEC"/>
    <w:rsid w:val="4FFD6F40"/>
    <w:rsid w:val="504900D3"/>
    <w:rsid w:val="516B5FEC"/>
    <w:rsid w:val="521F3107"/>
    <w:rsid w:val="52892F5B"/>
    <w:rsid w:val="52F61709"/>
    <w:rsid w:val="530F0207"/>
    <w:rsid w:val="54073585"/>
    <w:rsid w:val="54106E02"/>
    <w:rsid w:val="54995B0C"/>
    <w:rsid w:val="54DB7C79"/>
    <w:rsid w:val="54E74E26"/>
    <w:rsid w:val="55580A4D"/>
    <w:rsid w:val="55B45B96"/>
    <w:rsid w:val="55DC1770"/>
    <w:rsid w:val="55EB22AC"/>
    <w:rsid w:val="561133F2"/>
    <w:rsid w:val="56571FFA"/>
    <w:rsid w:val="56A35AD2"/>
    <w:rsid w:val="56A92CC7"/>
    <w:rsid w:val="577C2B01"/>
    <w:rsid w:val="58BD10F2"/>
    <w:rsid w:val="58CD33C2"/>
    <w:rsid w:val="59143E39"/>
    <w:rsid w:val="596469D4"/>
    <w:rsid w:val="59F26FBD"/>
    <w:rsid w:val="5A435D8A"/>
    <w:rsid w:val="5ADC3248"/>
    <w:rsid w:val="5B7B3FD9"/>
    <w:rsid w:val="5BBC1D09"/>
    <w:rsid w:val="5C34380B"/>
    <w:rsid w:val="5CC52620"/>
    <w:rsid w:val="5CFC6999"/>
    <w:rsid w:val="5E3FDF58"/>
    <w:rsid w:val="5E425939"/>
    <w:rsid w:val="5E841E57"/>
    <w:rsid w:val="5F0063E2"/>
    <w:rsid w:val="5F8A0857"/>
    <w:rsid w:val="5F912AC4"/>
    <w:rsid w:val="5FD14724"/>
    <w:rsid w:val="5FEF8784"/>
    <w:rsid w:val="5FF870D3"/>
    <w:rsid w:val="60700F30"/>
    <w:rsid w:val="607B7DDA"/>
    <w:rsid w:val="609B19AB"/>
    <w:rsid w:val="61A76748"/>
    <w:rsid w:val="62676B00"/>
    <w:rsid w:val="62B731FE"/>
    <w:rsid w:val="63023C80"/>
    <w:rsid w:val="632E6FDA"/>
    <w:rsid w:val="636D3AA1"/>
    <w:rsid w:val="64F22548"/>
    <w:rsid w:val="656062CA"/>
    <w:rsid w:val="659106E2"/>
    <w:rsid w:val="65AB236D"/>
    <w:rsid w:val="65B8080F"/>
    <w:rsid w:val="66483EC5"/>
    <w:rsid w:val="66704DB4"/>
    <w:rsid w:val="67102453"/>
    <w:rsid w:val="67937D5D"/>
    <w:rsid w:val="68A67F29"/>
    <w:rsid w:val="68C15CCA"/>
    <w:rsid w:val="696939B3"/>
    <w:rsid w:val="697D619C"/>
    <w:rsid w:val="69EE3D79"/>
    <w:rsid w:val="6A0E091D"/>
    <w:rsid w:val="6A3C12E4"/>
    <w:rsid w:val="6ABA50AD"/>
    <w:rsid w:val="6B525C47"/>
    <w:rsid w:val="6B58725B"/>
    <w:rsid w:val="6BA94127"/>
    <w:rsid w:val="6BFE46EA"/>
    <w:rsid w:val="6C7F53F2"/>
    <w:rsid w:val="6C8B20CC"/>
    <w:rsid w:val="6CA74CA3"/>
    <w:rsid w:val="6CFD412D"/>
    <w:rsid w:val="6F480127"/>
    <w:rsid w:val="6FE653D7"/>
    <w:rsid w:val="704217E5"/>
    <w:rsid w:val="70694B7B"/>
    <w:rsid w:val="71106C43"/>
    <w:rsid w:val="71152000"/>
    <w:rsid w:val="71964031"/>
    <w:rsid w:val="721756F7"/>
    <w:rsid w:val="721E579F"/>
    <w:rsid w:val="7231680E"/>
    <w:rsid w:val="727355E1"/>
    <w:rsid w:val="72A23850"/>
    <w:rsid w:val="73775DA3"/>
    <w:rsid w:val="73917324"/>
    <w:rsid w:val="753528B6"/>
    <w:rsid w:val="7556B6C1"/>
    <w:rsid w:val="75743AE4"/>
    <w:rsid w:val="75F95225"/>
    <w:rsid w:val="7656661E"/>
    <w:rsid w:val="76DA32A9"/>
    <w:rsid w:val="76E68039"/>
    <w:rsid w:val="76ED37EF"/>
    <w:rsid w:val="770F21D1"/>
    <w:rsid w:val="774B7D02"/>
    <w:rsid w:val="77CF85C6"/>
    <w:rsid w:val="77ED98B5"/>
    <w:rsid w:val="78A7019A"/>
    <w:rsid w:val="78C06712"/>
    <w:rsid w:val="78D51252"/>
    <w:rsid w:val="79621333"/>
    <w:rsid w:val="79BA3B0E"/>
    <w:rsid w:val="7A7237F8"/>
    <w:rsid w:val="7ABB6962"/>
    <w:rsid w:val="7AF4539C"/>
    <w:rsid w:val="7AFE1857"/>
    <w:rsid w:val="7BA6539F"/>
    <w:rsid w:val="7BED92A8"/>
    <w:rsid w:val="7C013D85"/>
    <w:rsid w:val="7C662C4B"/>
    <w:rsid w:val="7CE558D2"/>
    <w:rsid w:val="7DB40A20"/>
    <w:rsid w:val="7E136A50"/>
    <w:rsid w:val="7E49765A"/>
    <w:rsid w:val="7E4C0FEB"/>
    <w:rsid w:val="7E827B25"/>
    <w:rsid w:val="7EBE0C5A"/>
    <w:rsid w:val="7EFB3C47"/>
    <w:rsid w:val="7F850ECB"/>
    <w:rsid w:val="7F8F875D"/>
    <w:rsid w:val="7F9F1736"/>
    <w:rsid w:val="7FD32E51"/>
    <w:rsid w:val="7FDEA73E"/>
    <w:rsid w:val="C3FBECA6"/>
    <w:rsid w:val="D7E7DC2D"/>
    <w:rsid w:val="DEFD9298"/>
    <w:rsid w:val="DFFF5F14"/>
    <w:rsid w:val="E3DBFE11"/>
    <w:rsid w:val="F7BAF155"/>
    <w:rsid w:val="F7FB3703"/>
    <w:rsid w:val="FEF4C354"/>
    <w:rsid w:val="FFD68D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7"/>
    <w:qFormat/>
    <w:uiPriority w:val="0"/>
    <w:pPr>
      <w:keepNext/>
      <w:outlineLvl w:val="0"/>
    </w:pPr>
    <w:rPr>
      <w:sz w:val="28"/>
      <w:szCs w:val="24"/>
    </w:rPr>
  </w:style>
  <w:style w:type="paragraph" w:styleId="3">
    <w:name w:val="heading 2"/>
    <w:basedOn w:val="1"/>
    <w:next w:val="1"/>
    <w:link w:val="100"/>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49"/>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0"/>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style>
  <w:style w:type="paragraph" w:styleId="7">
    <w:name w:val="Document Map"/>
    <w:basedOn w:val="1"/>
    <w:link w:val="74"/>
    <w:qFormat/>
    <w:uiPriority w:val="0"/>
    <w:pPr>
      <w:shd w:val="clear" w:color="auto" w:fill="000080"/>
    </w:pPr>
  </w:style>
  <w:style w:type="paragraph" w:styleId="8">
    <w:name w:val="annotation text"/>
    <w:basedOn w:val="1"/>
    <w:link w:val="68"/>
    <w:semiHidden/>
    <w:qFormat/>
    <w:uiPriority w:val="99"/>
    <w:pPr>
      <w:jc w:val="left"/>
    </w:pPr>
  </w:style>
  <w:style w:type="paragraph" w:styleId="9">
    <w:name w:val="Body Text 3"/>
    <w:basedOn w:val="1"/>
    <w:link w:val="89"/>
    <w:unhideWhenUsed/>
    <w:qFormat/>
    <w:uiPriority w:val="99"/>
    <w:pPr>
      <w:spacing w:after="120"/>
    </w:pPr>
    <w:rPr>
      <w:rFonts w:ascii="Calibri" w:hAnsi="Calibri"/>
      <w:sz w:val="16"/>
      <w:szCs w:val="16"/>
      <w:lang w:val="zh-CN"/>
    </w:rPr>
  </w:style>
  <w:style w:type="paragraph" w:styleId="10">
    <w:name w:val="Body Text"/>
    <w:basedOn w:val="1"/>
    <w:next w:val="11"/>
    <w:link w:val="63"/>
    <w:qFormat/>
    <w:uiPriority w:val="0"/>
    <w:pPr>
      <w:spacing w:after="120"/>
    </w:pPr>
    <w:rPr>
      <w:szCs w:val="24"/>
    </w:rPr>
  </w:style>
  <w:style w:type="paragraph" w:customStyle="1" w:styleId="1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2">
    <w:name w:val="Body Text Indent"/>
    <w:basedOn w:val="1"/>
    <w:next w:val="10"/>
    <w:link w:val="52"/>
    <w:qFormat/>
    <w:uiPriority w:val="0"/>
    <w:pPr>
      <w:ind w:firstLine="540"/>
    </w:pPr>
    <w:rPr>
      <w:rFonts w:eastAsia="仿宋_GB2312"/>
      <w:sz w:val="28"/>
    </w:rPr>
  </w:style>
  <w:style w:type="paragraph" w:styleId="13">
    <w:name w:val="toc 5"/>
    <w:basedOn w:val="1"/>
    <w:next w:val="1"/>
    <w:qFormat/>
    <w:uiPriority w:val="0"/>
    <w:pPr>
      <w:ind w:left="1680" w:leftChars="800"/>
    </w:pPr>
  </w:style>
  <w:style w:type="paragraph" w:styleId="14">
    <w:name w:val="toc 3"/>
    <w:basedOn w:val="1"/>
    <w:next w:val="1"/>
    <w:qFormat/>
    <w:uiPriority w:val="39"/>
    <w:pPr>
      <w:ind w:left="840" w:leftChars="400"/>
    </w:pPr>
  </w:style>
  <w:style w:type="paragraph" w:styleId="15">
    <w:name w:val="Plain Text"/>
    <w:basedOn w:val="1"/>
    <w:link w:val="71"/>
    <w:qFormat/>
    <w:uiPriority w:val="0"/>
    <w:rPr>
      <w:rFonts w:ascii="宋体" w:hAnsi="Courier New" w:cstheme="minorBidi"/>
      <w:szCs w:val="22"/>
    </w:rPr>
  </w:style>
  <w:style w:type="paragraph" w:styleId="16">
    <w:name w:val="toc 8"/>
    <w:basedOn w:val="1"/>
    <w:next w:val="1"/>
    <w:qFormat/>
    <w:uiPriority w:val="0"/>
    <w:pPr>
      <w:ind w:left="2940" w:leftChars="1400"/>
    </w:pPr>
  </w:style>
  <w:style w:type="paragraph" w:styleId="17">
    <w:name w:val="Date"/>
    <w:basedOn w:val="1"/>
    <w:next w:val="1"/>
    <w:link w:val="51"/>
    <w:qFormat/>
    <w:uiPriority w:val="0"/>
    <w:rPr>
      <w:rFonts w:ascii="Arial" w:hAnsi="Arial" w:eastAsia="楷体_GB2312"/>
      <w:sz w:val="28"/>
    </w:rPr>
  </w:style>
  <w:style w:type="paragraph" w:styleId="18">
    <w:name w:val="Body Text Indent 2"/>
    <w:basedOn w:val="1"/>
    <w:link w:val="54"/>
    <w:qFormat/>
    <w:uiPriority w:val="0"/>
    <w:pPr>
      <w:tabs>
        <w:tab w:val="left" w:pos="720"/>
      </w:tabs>
      <w:ind w:right="-506" w:rightChars="-241" w:firstLine="538" w:firstLineChars="192"/>
    </w:pPr>
    <w:rPr>
      <w:rFonts w:eastAsia="仿宋_GB2312"/>
      <w:sz w:val="28"/>
    </w:rPr>
  </w:style>
  <w:style w:type="paragraph" w:styleId="19">
    <w:name w:val="Balloon Text"/>
    <w:basedOn w:val="1"/>
    <w:link w:val="65"/>
    <w:qFormat/>
    <w:uiPriority w:val="0"/>
    <w:rPr>
      <w:sz w:val="18"/>
      <w:szCs w:val="18"/>
    </w:rPr>
  </w:style>
  <w:style w:type="paragraph" w:styleId="20">
    <w:name w:val="footer"/>
    <w:basedOn w:val="1"/>
    <w:link w:val="46"/>
    <w:unhideWhenUsed/>
    <w:qFormat/>
    <w:uiPriority w:val="99"/>
    <w:pPr>
      <w:tabs>
        <w:tab w:val="center" w:pos="4153"/>
        <w:tab w:val="right" w:pos="8306"/>
      </w:tabs>
      <w:snapToGrid w:val="0"/>
      <w:jc w:val="left"/>
    </w:pPr>
    <w:rPr>
      <w:sz w:val="18"/>
      <w:szCs w:val="18"/>
    </w:rPr>
  </w:style>
  <w:style w:type="paragraph" w:styleId="21">
    <w:name w:val="envelope return"/>
    <w:basedOn w:val="1"/>
    <w:unhideWhenUsed/>
    <w:qFormat/>
    <w:uiPriority w:val="99"/>
    <w:pPr>
      <w:snapToGrid w:val="0"/>
      <w:spacing w:line="360" w:lineRule="auto"/>
    </w:pPr>
    <w:rPr>
      <w:rFonts w:ascii="Arial" w:hAnsi="Arial" w:cs="Arial"/>
    </w:rPr>
  </w:style>
  <w:style w:type="paragraph" w:styleId="22">
    <w:name w:val="header"/>
    <w:basedOn w:val="1"/>
    <w:link w:val="45"/>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toc 4"/>
    <w:basedOn w:val="1"/>
    <w:next w:val="1"/>
    <w:qFormat/>
    <w:uiPriority w:val="0"/>
    <w:pPr>
      <w:ind w:left="1260" w:leftChars="600"/>
    </w:pPr>
  </w:style>
  <w:style w:type="paragraph" w:styleId="25">
    <w:name w:val="toc 6"/>
    <w:basedOn w:val="1"/>
    <w:next w:val="1"/>
    <w:qFormat/>
    <w:uiPriority w:val="0"/>
    <w:pPr>
      <w:ind w:left="2100" w:leftChars="1000"/>
    </w:pPr>
  </w:style>
  <w:style w:type="paragraph" w:styleId="26">
    <w:name w:val="Body Text Indent 3"/>
    <w:basedOn w:val="1"/>
    <w:link w:val="60"/>
    <w:qFormat/>
    <w:uiPriority w:val="0"/>
    <w:pPr>
      <w:ind w:left="178" w:leftChars="85" w:firstLine="560" w:firstLineChars="200"/>
    </w:pPr>
    <w:rPr>
      <w:rFonts w:ascii="仿宋_GB2312" w:hAnsi="Arial" w:eastAsia="仿宋_GB2312"/>
      <w:sz w:val="28"/>
      <w:szCs w:val="24"/>
    </w:rPr>
  </w:style>
  <w:style w:type="paragraph" w:styleId="27">
    <w:name w:val="toc 2"/>
    <w:basedOn w:val="1"/>
    <w:next w:val="1"/>
    <w:qFormat/>
    <w:uiPriority w:val="39"/>
    <w:pPr>
      <w:ind w:left="420" w:leftChars="200"/>
    </w:pPr>
  </w:style>
  <w:style w:type="paragraph" w:styleId="28">
    <w:name w:val="toc 9"/>
    <w:basedOn w:val="1"/>
    <w:next w:val="1"/>
    <w:qFormat/>
    <w:uiPriority w:val="0"/>
    <w:pPr>
      <w:ind w:left="3360" w:leftChars="1600"/>
    </w:pPr>
  </w:style>
  <w:style w:type="paragraph" w:styleId="29">
    <w:name w:val="Body Text 2"/>
    <w:basedOn w:val="1"/>
    <w:qFormat/>
    <w:uiPriority w:val="0"/>
    <w:pPr>
      <w:spacing w:after="120" w:line="480" w:lineRule="auto"/>
    </w:pPr>
  </w:style>
  <w:style w:type="paragraph" w:styleId="3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1">
    <w:name w:val="Normal (Web)"/>
    <w:basedOn w:val="1"/>
    <w:unhideWhenUsed/>
    <w:qFormat/>
    <w:uiPriority w:val="99"/>
    <w:pPr>
      <w:jc w:val="left"/>
    </w:pPr>
    <w:rPr>
      <w:kern w:val="0"/>
      <w:sz w:val="24"/>
    </w:rPr>
  </w:style>
  <w:style w:type="paragraph" w:styleId="32">
    <w:name w:val="index 1"/>
    <w:basedOn w:val="1"/>
    <w:next w:val="1"/>
    <w:semiHidden/>
    <w:qFormat/>
    <w:uiPriority w:val="0"/>
    <w:pPr>
      <w:jc w:val="center"/>
    </w:pPr>
    <w:rPr>
      <w:rFonts w:ascii="仿宋_GB2312" w:eastAsia="仿宋_GB2312"/>
      <w:b/>
      <w:bCs/>
      <w:sz w:val="28"/>
    </w:rPr>
  </w:style>
  <w:style w:type="paragraph" w:styleId="33">
    <w:name w:val="annotation subject"/>
    <w:basedOn w:val="8"/>
    <w:next w:val="8"/>
    <w:link w:val="69"/>
    <w:semiHidden/>
    <w:qFormat/>
    <w:uiPriority w:val="99"/>
    <w:rPr>
      <w:b/>
      <w:bCs/>
    </w:rPr>
  </w:style>
  <w:style w:type="paragraph" w:styleId="34">
    <w:name w:val="Body Text First Indent"/>
    <w:basedOn w:val="10"/>
    <w:unhideWhenUsed/>
    <w:qFormat/>
    <w:uiPriority w:val="99"/>
    <w:pPr>
      <w:spacing w:line="400" w:lineRule="atLeast"/>
      <w:ind w:firstLine="426"/>
    </w:pPr>
    <w:rPr>
      <w:sz w:val="24"/>
      <w:szCs w:val="20"/>
    </w:rPr>
  </w:style>
  <w:style w:type="paragraph" w:styleId="35">
    <w:name w:val="Body Text First Indent 2"/>
    <w:basedOn w:val="12"/>
    <w:next w:val="1"/>
    <w:qFormat/>
    <w:uiPriority w:val="0"/>
    <w:pPr>
      <w:spacing w:line="360" w:lineRule="auto"/>
      <w:jc w:val="left"/>
    </w:pPr>
    <w:rPr>
      <w:rFonts w:cs="宋体"/>
      <w:szCs w:val="28"/>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rPr>
  </w:style>
  <w:style w:type="character" w:styleId="40">
    <w:name w:val="page number"/>
    <w:basedOn w:val="38"/>
    <w:qFormat/>
    <w:uiPriority w:val="0"/>
  </w:style>
  <w:style w:type="character" w:styleId="41">
    <w:name w:val="FollowedHyperlink"/>
    <w:basedOn w:val="38"/>
    <w:unhideWhenUsed/>
    <w:qFormat/>
    <w:uiPriority w:val="99"/>
    <w:rPr>
      <w:color w:val="954F72" w:themeColor="followedHyperlink"/>
      <w:u w:val="single"/>
      <w14:textFill>
        <w14:solidFill>
          <w14:schemeClr w14:val="folHlink"/>
        </w14:solidFill>
      </w14:textFill>
    </w:rPr>
  </w:style>
  <w:style w:type="character" w:styleId="42">
    <w:name w:val="Hyperlink"/>
    <w:basedOn w:val="38"/>
    <w:qFormat/>
    <w:uiPriority w:val="99"/>
    <w:rPr>
      <w:color w:val="333333"/>
      <w:u w:val="none"/>
    </w:rPr>
  </w:style>
  <w:style w:type="character" w:styleId="43">
    <w:name w:val="annotation reference"/>
    <w:semiHidden/>
    <w:qFormat/>
    <w:uiPriority w:val="99"/>
    <w:rPr>
      <w:sz w:val="21"/>
      <w:szCs w:val="21"/>
    </w:rPr>
  </w:style>
  <w:style w:type="paragraph" w:customStyle="1" w:styleId="44">
    <w:name w:val="目录 71"/>
    <w:basedOn w:val="1"/>
    <w:next w:val="1"/>
    <w:qFormat/>
    <w:uiPriority w:val="0"/>
    <w:pPr>
      <w:ind w:left="2520"/>
    </w:pPr>
    <w:rPr>
      <w:rFonts w:ascii="Calibri"/>
    </w:rPr>
  </w:style>
  <w:style w:type="character" w:customStyle="1" w:styleId="45">
    <w:name w:val="页眉 Char"/>
    <w:basedOn w:val="38"/>
    <w:link w:val="22"/>
    <w:qFormat/>
    <w:uiPriority w:val="0"/>
    <w:rPr>
      <w:sz w:val="18"/>
      <w:szCs w:val="18"/>
    </w:rPr>
  </w:style>
  <w:style w:type="character" w:customStyle="1" w:styleId="46">
    <w:name w:val="页脚 Char"/>
    <w:basedOn w:val="38"/>
    <w:link w:val="20"/>
    <w:qFormat/>
    <w:uiPriority w:val="99"/>
    <w:rPr>
      <w:sz w:val="18"/>
      <w:szCs w:val="18"/>
    </w:rPr>
  </w:style>
  <w:style w:type="character" w:customStyle="1" w:styleId="47">
    <w:name w:val="标题 1 Char"/>
    <w:basedOn w:val="38"/>
    <w:link w:val="2"/>
    <w:qFormat/>
    <w:uiPriority w:val="0"/>
    <w:rPr>
      <w:rFonts w:ascii="Times New Roman" w:hAnsi="Times New Roman" w:eastAsia="宋体" w:cs="Times New Roman"/>
      <w:sz w:val="28"/>
      <w:szCs w:val="24"/>
    </w:rPr>
  </w:style>
  <w:style w:type="character" w:customStyle="1" w:styleId="48">
    <w:name w:val="标题 2 Char"/>
    <w:basedOn w:val="38"/>
    <w:qFormat/>
    <w:uiPriority w:val="0"/>
    <w:rPr>
      <w:rFonts w:ascii="Arial" w:hAnsi="Arial" w:eastAsia="黑体" w:cs="Times New Roman"/>
      <w:b/>
      <w:kern w:val="0"/>
      <w:sz w:val="32"/>
      <w:szCs w:val="20"/>
    </w:rPr>
  </w:style>
  <w:style w:type="character" w:customStyle="1" w:styleId="49">
    <w:name w:val="标题 3 Char"/>
    <w:basedOn w:val="38"/>
    <w:link w:val="4"/>
    <w:qFormat/>
    <w:uiPriority w:val="0"/>
    <w:rPr>
      <w:rFonts w:ascii="Times New Roman" w:hAnsi="Times New Roman" w:eastAsia="宋体" w:cs="Times New Roman"/>
      <w:b/>
      <w:bCs/>
      <w:sz w:val="32"/>
      <w:szCs w:val="32"/>
      <w:lang w:val="zh-CN" w:eastAsia="zh-CN"/>
    </w:rPr>
  </w:style>
  <w:style w:type="character" w:customStyle="1" w:styleId="50">
    <w:name w:val="标题 4 Char"/>
    <w:basedOn w:val="38"/>
    <w:link w:val="5"/>
    <w:qFormat/>
    <w:uiPriority w:val="0"/>
    <w:rPr>
      <w:rFonts w:ascii="Arial" w:hAnsi="Arial" w:eastAsia="黑体" w:cs="Times New Roman"/>
      <w:b/>
      <w:kern w:val="0"/>
      <w:sz w:val="28"/>
      <w:szCs w:val="20"/>
    </w:rPr>
  </w:style>
  <w:style w:type="character" w:customStyle="1" w:styleId="51">
    <w:name w:val="日期 Char"/>
    <w:basedOn w:val="38"/>
    <w:link w:val="17"/>
    <w:qFormat/>
    <w:uiPriority w:val="0"/>
    <w:rPr>
      <w:rFonts w:ascii="Arial" w:hAnsi="Arial" w:eastAsia="楷体_GB2312" w:cs="Times New Roman"/>
      <w:sz w:val="28"/>
      <w:szCs w:val="20"/>
    </w:rPr>
  </w:style>
  <w:style w:type="character" w:customStyle="1" w:styleId="52">
    <w:name w:val="正文文本缩进 Char"/>
    <w:basedOn w:val="38"/>
    <w:link w:val="12"/>
    <w:qFormat/>
    <w:uiPriority w:val="0"/>
    <w:rPr>
      <w:rFonts w:ascii="Times New Roman" w:hAnsi="Times New Roman" w:eastAsia="仿宋_GB2312" w:cs="Times New Roman"/>
      <w:sz w:val="28"/>
      <w:szCs w:val="20"/>
    </w:rPr>
  </w:style>
  <w:style w:type="paragraph" w:customStyle="1" w:styleId="53">
    <w:name w:val="_Style 2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4">
    <w:name w:val="正文文本缩进 2 Char"/>
    <w:basedOn w:val="38"/>
    <w:link w:val="18"/>
    <w:qFormat/>
    <w:uiPriority w:val="0"/>
    <w:rPr>
      <w:rFonts w:ascii="Times New Roman" w:hAnsi="Times New Roman" w:eastAsia="仿宋_GB2312" w:cs="Times New Roman"/>
      <w:sz w:val="28"/>
      <w:szCs w:val="20"/>
    </w:rPr>
  </w:style>
  <w:style w:type="paragraph" w:customStyle="1" w:styleId="55">
    <w:name w:val="样式1"/>
    <w:basedOn w:val="1"/>
    <w:qFormat/>
    <w:uiPriority w:val="0"/>
    <w:pPr>
      <w:numPr>
        <w:ilvl w:val="0"/>
        <w:numId w:val="1"/>
      </w:numPr>
      <w:adjustRightInd w:val="0"/>
      <w:textAlignment w:val="baseline"/>
    </w:pPr>
    <w:rPr>
      <w:rFonts w:ascii="宋体" w:hAnsi="宋体"/>
      <w:kern w:val="0"/>
    </w:rPr>
  </w:style>
  <w:style w:type="paragraph" w:customStyle="1" w:styleId="56">
    <w:name w:val="样式 宋体 五号 行距: 单倍行距"/>
    <w:basedOn w:val="1"/>
    <w:qFormat/>
    <w:uiPriority w:val="0"/>
    <w:pPr>
      <w:adjustRightInd w:val="0"/>
      <w:jc w:val="left"/>
      <w:textAlignment w:val="baseline"/>
    </w:pPr>
    <w:rPr>
      <w:rFonts w:ascii="宋体" w:hAnsi="宋体"/>
      <w:kern w:val="0"/>
    </w:rPr>
  </w:style>
  <w:style w:type="paragraph" w:customStyle="1" w:styleId="57">
    <w:name w:val="样式 标题 2 + 宋体 五号 行距: 单倍行距"/>
    <w:basedOn w:val="3"/>
    <w:qFormat/>
    <w:uiPriority w:val="0"/>
    <w:pPr>
      <w:spacing w:line="240" w:lineRule="auto"/>
    </w:pPr>
    <w:rPr>
      <w:rFonts w:ascii="宋体" w:hAnsi="宋体" w:eastAsia="宋体"/>
      <w:sz w:val="21"/>
    </w:rPr>
  </w:style>
  <w:style w:type="paragraph" w:customStyle="1" w:styleId="58">
    <w:name w:val="Char Char Char Char Char"/>
    <w:basedOn w:val="1"/>
    <w:qFormat/>
    <w:uiPriority w:val="0"/>
    <w:rPr>
      <w:rFonts w:ascii="Tahoma" w:hAnsi="Tahoma"/>
      <w:sz w:val="24"/>
    </w:rPr>
  </w:style>
  <w:style w:type="paragraph" w:customStyle="1" w:styleId="59">
    <w:name w:val="Char"/>
    <w:basedOn w:val="1"/>
    <w:qFormat/>
    <w:uiPriority w:val="0"/>
    <w:rPr>
      <w:rFonts w:ascii="Tahoma" w:hAnsi="Tahoma"/>
      <w:sz w:val="24"/>
    </w:rPr>
  </w:style>
  <w:style w:type="character" w:customStyle="1" w:styleId="60">
    <w:name w:val="正文文本缩进 3 Char"/>
    <w:basedOn w:val="38"/>
    <w:link w:val="26"/>
    <w:qFormat/>
    <w:uiPriority w:val="0"/>
    <w:rPr>
      <w:rFonts w:ascii="仿宋_GB2312" w:hAnsi="Arial" w:eastAsia="仿宋_GB2312" w:cs="Times New Roman"/>
      <w:sz w:val="28"/>
      <w:szCs w:val="24"/>
    </w:rPr>
  </w:style>
  <w:style w:type="paragraph" w:customStyle="1" w:styleId="61">
    <w:name w:val="Char1"/>
    <w:basedOn w:val="1"/>
    <w:qFormat/>
    <w:uiPriority w:val="0"/>
    <w:rPr>
      <w:rFonts w:ascii="Tahoma" w:hAnsi="Tahoma" w:eastAsia="仿宋_GB2312"/>
      <w:sz w:val="24"/>
    </w:rPr>
  </w:style>
  <w:style w:type="paragraph" w:customStyle="1" w:styleId="62">
    <w:name w:val="Char Char Char Char Char Char Char1 Char"/>
    <w:basedOn w:val="1"/>
    <w:qFormat/>
    <w:uiPriority w:val="0"/>
    <w:rPr>
      <w:rFonts w:ascii="Tahoma" w:hAnsi="Tahoma"/>
      <w:sz w:val="24"/>
    </w:rPr>
  </w:style>
  <w:style w:type="character" w:customStyle="1" w:styleId="63">
    <w:name w:val="正文文本 Char"/>
    <w:basedOn w:val="38"/>
    <w:link w:val="10"/>
    <w:qFormat/>
    <w:uiPriority w:val="0"/>
    <w:rPr>
      <w:rFonts w:ascii="Times New Roman" w:hAnsi="Times New Roman" w:eastAsia="宋体" w:cs="Times New Roman"/>
      <w:szCs w:val="24"/>
    </w:rPr>
  </w:style>
  <w:style w:type="paragraph" w:customStyle="1" w:styleId="64">
    <w:name w:val="Char Char Char Char"/>
    <w:basedOn w:val="1"/>
    <w:next w:val="1"/>
    <w:qFormat/>
    <w:uiPriority w:val="0"/>
    <w:pPr>
      <w:widowControl/>
      <w:spacing w:line="360" w:lineRule="auto"/>
      <w:jc w:val="left"/>
    </w:pPr>
  </w:style>
  <w:style w:type="character" w:customStyle="1" w:styleId="65">
    <w:name w:val="批注框文本 Char"/>
    <w:basedOn w:val="38"/>
    <w:link w:val="19"/>
    <w:qFormat/>
    <w:uiPriority w:val="0"/>
    <w:rPr>
      <w:rFonts w:ascii="Times New Roman" w:hAnsi="Times New Roman" w:eastAsia="宋体" w:cs="Times New Roman"/>
      <w:sz w:val="18"/>
      <w:szCs w:val="18"/>
    </w:rPr>
  </w:style>
  <w:style w:type="paragraph" w:customStyle="1" w:styleId="66">
    <w:name w:val="Char Char Char"/>
    <w:basedOn w:val="1"/>
    <w:qFormat/>
    <w:uiPriority w:val="0"/>
    <w:rPr>
      <w:rFonts w:ascii="Tahoma" w:hAnsi="Tahoma"/>
      <w:sz w:val="24"/>
    </w:rPr>
  </w:style>
  <w:style w:type="paragraph" w:customStyle="1" w:styleId="67">
    <w:name w:val="Char Char Char Char Char Char Char Char Char Char"/>
    <w:basedOn w:val="1"/>
    <w:qFormat/>
    <w:uiPriority w:val="0"/>
    <w:rPr>
      <w:rFonts w:ascii="Tahoma" w:hAnsi="Tahoma" w:cs="仿宋_GB2312"/>
      <w:sz w:val="24"/>
    </w:rPr>
  </w:style>
  <w:style w:type="character" w:customStyle="1" w:styleId="68">
    <w:name w:val="批注文字 Char"/>
    <w:basedOn w:val="38"/>
    <w:link w:val="8"/>
    <w:semiHidden/>
    <w:qFormat/>
    <w:uiPriority w:val="99"/>
    <w:rPr>
      <w:rFonts w:ascii="Times New Roman" w:hAnsi="Times New Roman" w:eastAsia="宋体" w:cs="Times New Roman"/>
      <w:szCs w:val="20"/>
    </w:rPr>
  </w:style>
  <w:style w:type="character" w:customStyle="1" w:styleId="69">
    <w:name w:val="批注主题 Char"/>
    <w:basedOn w:val="68"/>
    <w:link w:val="33"/>
    <w:semiHidden/>
    <w:qFormat/>
    <w:uiPriority w:val="99"/>
    <w:rPr>
      <w:rFonts w:ascii="Times New Roman" w:hAnsi="Times New Roman" w:eastAsia="宋体" w:cs="Times New Roman"/>
      <w:b/>
      <w:bCs/>
      <w:szCs w:val="20"/>
    </w:rPr>
  </w:style>
  <w:style w:type="paragraph" w:customStyle="1" w:styleId="70">
    <w:name w:val="Char Char Char Char Char Char"/>
    <w:basedOn w:val="1"/>
    <w:qFormat/>
    <w:uiPriority w:val="0"/>
  </w:style>
  <w:style w:type="character" w:customStyle="1" w:styleId="71">
    <w:name w:val="纯文本 Char"/>
    <w:link w:val="15"/>
    <w:qFormat/>
    <w:uiPriority w:val="0"/>
    <w:rPr>
      <w:rFonts w:ascii="宋体" w:hAnsi="Courier New" w:eastAsia="宋体"/>
    </w:rPr>
  </w:style>
  <w:style w:type="character" w:customStyle="1" w:styleId="72">
    <w:name w:val="纯文本 Char1"/>
    <w:basedOn w:val="38"/>
    <w:semiHidden/>
    <w:qFormat/>
    <w:uiPriority w:val="99"/>
    <w:rPr>
      <w:rFonts w:ascii="宋体" w:hAnsi="Courier New" w:eastAsia="宋体" w:cs="Courier New"/>
      <w:szCs w:val="21"/>
    </w:rPr>
  </w:style>
  <w:style w:type="paragraph" w:customStyle="1" w:styleId="73">
    <w:name w:val="Char12 Char Char Char"/>
    <w:basedOn w:val="1"/>
    <w:qFormat/>
    <w:uiPriority w:val="0"/>
  </w:style>
  <w:style w:type="character" w:customStyle="1" w:styleId="74">
    <w:name w:val="文档结构图 Char"/>
    <w:basedOn w:val="38"/>
    <w:link w:val="7"/>
    <w:qFormat/>
    <w:uiPriority w:val="0"/>
    <w:rPr>
      <w:rFonts w:ascii="Times New Roman" w:hAnsi="Times New Roman" w:eastAsia="宋体" w:cs="Times New Roman"/>
      <w:szCs w:val="20"/>
      <w:shd w:val="clear" w:color="auto" w:fill="000080"/>
    </w:rPr>
  </w:style>
  <w:style w:type="character" w:customStyle="1" w:styleId="75">
    <w:name w:val="style29"/>
    <w:qFormat/>
    <w:uiPriority w:val="0"/>
  </w:style>
  <w:style w:type="character" w:customStyle="1" w:styleId="76">
    <w:name w:val="正文1"/>
    <w:qFormat/>
    <w:uiPriority w:val="0"/>
  </w:style>
  <w:style w:type="character" w:customStyle="1" w:styleId="77">
    <w:name w:val="font11"/>
    <w:qFormat/>
    <w:uiPriority w:val="0"/>
    <w:rPr>
      <w:rFonts w:hint="default" w:ascii="Times New Roman" w:hAnsi="Times New Roman" w:cs="Times New Roman"/>
      <w:color w:val="3366FF"/>
      <w:sz w:val="24"/>
      <w:szCs w:val="24"/>
      <w:u w:val="none"/>
    </w:rPr>
  </w:style>
  <w:style w:type="character" w:customStyle="1" w:styleId="78">
    <w:name w:val="font21"/>
    <w:qFormat/>
    <w:uiPriority w:val="0"/>
    <w:rPr>
      <w:rFonts w:hint="eastAsia" w:ascii="宋体" w:hAnsi="宋体" w:eastAsia="宋体"/>
      <w:color w:val="3366FF"/>
      <w:sz w:val="24"/>
      <w:szCs w:val="24"/>
      <w:u w:val="none"/>
    </w:rPr>
  </w:style>
  <w:style w:type="paragraph" w:customStyle="1" w:styleId="79">
    <w:name w:val="Char Char15"/>
    <w:basedOn w:val="1"/>
    <w:qFormat/>
    <w:uiPriority w:val="0"/>
    <w:rPr>
      <w:rFonts w:ascii="Tahoma" w:hAnsi="Tahoma" w:eastAsia="仿宋_GB2312"/>
      <w:sz w:val="24"/>
    </w:rPr>
  </w:style>
  <w:style w:type="paragraph" w:customStyle="1" w:styleId="80">
    <w:name w:val="列出段落1"/>
    <w:basedOn w:val="1"/>
    <w:qFormat/>
    <w:uiPriority w:val="0"/>
    <w:pPr>
      <w:ind w:firstLine="420" w:firstLineChars="200"/>
    </w:pPr>
    <w:rPr>
      <w:rFonts w:ascii="Calibri" w:hAnsi="Calibri"/>
      <w:szCs w:val="22"/>
    </w:rPr>
  </w:style>
  <w:style w:type="paragraph" w:customStyle="1" w:styleId="81">
    <w:name w:val="Char2"/>
    <w:basedOn w:val="1"/>
    <w:qFormat/>
    <w:uiPriority w:val="0"/>
    <w:pPr>
      <w:tabs>
        <w:tab w:val="left" w:pos="360"/>
      </w:tabs>
    </w:pPr>
    <w:rPr>
      <w:sz w:val="24"/>
      <w:szCs w:val="24"/>
    </w:rPr>
  </w:style>
  <w:style w:type="paragraph" w:customStyle="1" w:styleId="82">
    <w:name w:val="Char16"/>
    <w:basedOn w:val="1"/>
    <w:qFormat/>
    <w:uiPriority w:val="0"/>
    <w:rPr>
      <w:rFonts w:ascii="Tahoma" w:hAnsi="Tahoma" w:eastAsia="仿宋_GB2312"/>
      <w:sz w:val="24"/>
    </w:rPr>
  </w:style>
  <w:style w:type="paragraph" w:customStyle="1" w:styleId="83">
    <w:name w:val="Char Char1"/>
    <w:basedOn w:val="1"/>
    <w:qFormat/>
    <w:uiPriority w:val="0"/>
    <w:rPr>
      <w:rFonts w:ascii="Tahoma" w:hAnsi="Tahoma"/>
      <w:sz w:val="24"/>
    </w:rPr>
  </w:style>
  <w:style w:type="paragraph" w:customStyle="1" w:styleId="84">
    <w:name w:val="Char Char Char Char Char Char Char"/>
    <w:basedOn w:val="1"/>
    <w:qFormat/>
    <w:uiPriority w:val="0"/>
    <w:rPr>
      <w:szCs w:val="24"/>
    </w:rPr>
  </w:style>
  <w:style w:type="paragraph" w:customStyle="1" w:styleId="85">
    <w:name w:val="Char Char"/>
    <w:basedOn w:val="1"/>
    <w:qFormat/>
    <w:uiPriority w:val="0"/>
    <w:rPr>
      <w:rFonts w:ascii="Tahoma" w:hAnsi="Tahoma" w:cs="仿宋_GB2312"/>
      <w:sz w:val="24"/>
    </w:rPr>
  </w:style>
  <w:style w:type="paragraph" w:customStyle="1" w:styleId="86">
    <w:name w:val="Char Char2"/>
    <w:basedOn w:val="1"/>
    <w:qFormat/>
    <w:uiPriority w:val="0"/>
    <w:rPr>
      <w:rFonts w:ascii="Tahoma" w:hAnsi="Tahoma" w:cs="仿宋_GB2312"/>
      <w:sz w:val="24"/>
    </w:rPr>
  </w:style>
  <w:style w:type="paragraph" w:customStyle="1" w:styleId="87">
    <w:name w:val="Char Char Char1"/>
    <w:basedOn w:val="1"/>
    <w:qFormat/>
    <w:uiPriority w:val="0"/>
    <w:rPr>
      <w:rFonts w:ascii="Tahoma" w:hAnsi="Tahoma"/>
      <w:sz w:val="24"/>
    </w:rPr>
  </w:style>
  <w:style w:type="paragraph" w:customStyle="1" w:styleId="88">
    <w:name w:val="D&amp;L"/>
    <w:basedOn w:val="22"/>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89">
    <w:name w:val="正文文本 3 Char"/>
    <w:basedOn w:val="38"/>
    <w:link w:val="9"/>
    <w:qFormat/>
    <w:uiPriority w:val="99"/>
    <w:rPr>
      <w:rFonts w:ascii="Calibri" w:hAnsi="Calibri" w:eastAsia="宋体" w:cs="Times New Roman"/>
      <w:sz w:val="16"/>
      <w:szCs w:val="16"/>
      <w:lang w:val="zh-CN" w:eastAsia="zh-CN"/>
    </w:rPr>
  </w:style>
  <w:style w:type="paragraph" w:customStyle="1" w:styleId="90">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91">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2">
    <w:name w:val="style23"/>
    <w:qFormat/>
    <w:uiPriority w:val="0"/>
    <w:rPr>
      <w:rFonts w:ascii="Times New Roman" w:hAnsi="Times New Roman" w:eastAsia="宋体"/>
    </w:rPr>
  </w:style>
  <w:style w:type="paragraph" w:customStyle="1" w:styleId="93">
    <w:name w:val="p0"/>
    <w:basedOn w:val="1"/>
    <w:qFormat/>
    <w:uiPriority w:val="0"/>
    <w:pPr>
      <w:widowControl/>
      <w:jc w:val="left"/>
    </w:pPr>
    <w:rPr>
      <w:rFonts w:ascii="等线" w:hAnsi="等线" w:eastAsia="等线" w:cs="等线"/>
      <w:kern w:val="0"/>
      <w:sz w:val="20"/>
      <w:szCs w:val="22"/>
    </w:rPr>
  </w:style>
  <w:style w:type="paragraph" w:customStyle="1" w:styleId="94">
    <w:name w:val="列表段落1"/>
    <w:basedOn w:val="1"/>
    <w:qFormat/>
    <w:uiPriority w:val="34"/>
    <w:pPr>
      <w:ind w:firstLine="420" w:firstLineChars="200"/>
    </w:pPr>
    <w:rPr>
      <w:szCs w:val="24"/>
    </w:rPr>
  </w:style>
  <w:style w:type="paragraph" w:customStyle="1" w:styleId="95">
    <w:name w:val="y-正文"/>
    <w:basedOn w:val="1"/>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styleId="96">
    <w:name w:val="List Paragraph"/>
    <w:basedOn w:val="1"/>
    <w:qFormat/>
    <w:uiPriority w:val="99"/>
    <w:pPr>
      <w:ind w:firstLine="420" w:firstLineChars="200"/>
    </w:pPr>
  </w:style>
  <w:style w:type="table" w:customStyle="1" w:styleId="97">
    <w:name w:val="Table Normal"/>
    <w:semiHidden/>
    <w:unhideWhenUsed/>
    <w:qFormat/>
    <w:uiPriority w:val="0"/>
    <w:rPr>
      <w:rFonts w:ascii="Arial" w:hAnsi="Arial" w:cs="Arial"/>
    </w:rPr>
    <w:tblPr>
      <w:tblCellMar>
        <w:top w:w="0" w:type="dxa"/>
        <w:left w:w="0" w:type="dxa"/>
        <w:bottom w:w="0" w:type="dxa"/>
        <w:right w:w="0" w:type="dxa"/>
      </w:tblCellMar>
    </w:tblPr>
  </w:style>
  <w:style w:type="paragraph" w:customStyle="1" w:styleId="98">
    <w:name w:val="Table Text"/>
    <w:basedOn w:val="1"/>
    <w:semiHidden/>
    <w:qFormat/>
    <w:uiPriority w:val="0"/>
    <w:rPr>
      <w:rFonts w:ascii="仿宋" w:hAnsi="仿宋" w:eastAsia="仿宋" w:cs="仿宋"/>
      <w:sz w:val="22"/>
      <w:szCs w:val="22"/>
      <w:lang w:eastAsia="en-US"/>
    </w:rPr>
  </w:style>
  <w:style w:type="paragraph" w:customStyle="1" w:styleId="99">
    <w:name w:val="Table Paragraph"/>
    <w:basedOn w:val="1"/>
    <w:qFormat/>
    <w:uiPriority w:val="99"/>
    <w:pPr>
      <w:jc w:val="left"/>
    </w:pPr>
    <w:rPr>
      <w:rFonts w:ascii="宋体" w:hAnsi="宋体" w:cs="宋体"/>
      <w:kern w:val="0"/>
      <w:sz w:val="22"/>
      <w:szCs w:val="22"/>
      <w:lang w:eastAsia="en-US"/>
    </w:rPr>
  </w:style>
  <w:style w:type="character" w:customStyle="1" w:styleId="100">
    <w:name w:val="标题 2 Char1"/>
    <w:link w:val="3"/>
    <w:qFormat/>
    <w:uiPriority w:val="0"/>
    <w:rPr>
      <w:rFonts w:ascii="Arial" w:hAnsi="Arial" w:eastAsia="黑体"/>
      <w:b/>
      <w:bCs/>
      <w:sz w:val="32"/>
      <w:szCs w:val="32"/>
    </w:rPr>
  </w:style>
  <w:style w:type="paragraph" w:customStyle="1" w:styleId="101">
    <w:name w:val="样式 标题 2 + 段前: 1 行 段后: 1 行"/>
    <w:basedOn w:val="3"/>
    <w:qFormat/>
    <w:uiPriority w:val="0"/>
    <w:pPr>
      <w:spacing w:before="0" w:after="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8878</Words>
  <Characters>9498</Characters>
  <Lines>92</Lines>
  <Paragraphs>25</Paragraphs>
  <TotalTime>15</TotalTime>
  <ScaleCrop>false</ScaleCrop>
  <LinksUpToDate>false</LinksUpToDate>
  <CharactersWithSpaces>9631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2025-01-14T03:26:00Z</dcterms:created>
  <dc:creator>朱少尉</dc:creator>
  <cp:lastModifiedBy>Administrator</cp:lastModifiedBy>
  <cp:lastPrinted>2025-01-20T02:01:00Z</cp:lastPrinted>
  <dcterms:modified xsi:type="dcterms:W3CDTF">2025-04-15T07:22:00Z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3C59C960C99C4EDB9CA2DB72255F357A_13</vt:lpwstr>
  </property>
  <property fmtid="{D5CDD505-2E9C-101B-9397-08002B2CF9AE}" pid="4" name="KSOTemplateDocerSaveRecord">
    <vt:lpwstr>eyJoZGlkIjoiNWUwMWI5YmJmY2Y0NTYxYzI5ODYzNmM5YTg1ZWMyYWIiLCJ1c2VySWQiOiI0MzgwMjU5ODMifQ==</vt:lpwstr>
  </property>
</Properties>
</file>