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C1836">
      <w:pPr>
        <w:jc w:val="center"/>
        <w:rPr>
          <w:rFonts w:hint="eastAsia" w:ascii="宋体" w:hAnsi="宋体" w:cs="宋体"/>
          <w:sz w:val="32"/>
          <w:szCs w:val="32"/>
          <w:lang w:eastAsia="zh-CN"/>
        </w:rPr>
      </w:pPr>
      <w:r>
        <w:rPr>
          <w:rFonts w:hint="eastAsia" w:ascii="宋体" w:hAnsi="宋体" w:cs="宋体"/>
          <w:sz w:val="32"/>
          <w:szCs w:val="32"/>
          <w:lang w:eastAsia="zh-CN"/>
        </w:rPr>
        <w:t>满路桥村农产品精加工项目4#、5#厂房和综合楼电梯采购</w:t>
      </w:r>
    </w:p>
    <w:p w14:paraId="7AC767C1">
      <w:pPr>
        <w:jc w:val="center"/>
        <w:rPr>
          <w:rFonts w:hint="eastAsia" w:ascii="宋体" w:hAnsi="宋体" w:cs="宋体"/>
          <w:sz w:val="32"/>
          <w:szCs w:val="32"/>
          <w:lang w:eastAsia="zh-CN"/>
        </w:rPr>
      </w:pPr>
      <w:r>
        <w:rPr>
          <w:rFonts w:hint="eastAsia" w:ascii="宋体" w:hAnsi="宋体" w:cs="宋体"/>
          <w:sz w:val="32"/>
          <w:szCs w:val="32"/>
          <w:lang w:val="en-US" w:eastAsia="zh-CN"/>
        </w:rPr>
        <w:t>提问回复及澄清通知</w:t>
      </w:r>
    </w:p>
    <w:p w14:paraId="11DE157E">
      <w:pPr>
        <w:jc w:val="center"/>
        <w:rPr>
          <w:rFonts w:hint="eastAsia" w:ascii="宋体" w:hAnsi="宋体" w:cs="宋体"/>
          <w:sz w:val="24"/>
          <w:szCs w:val="24"/>
          <w:lang w:eastAsia="zh-CN"/>
        </w:rPr>
      </w:pPr>
    </w:p>
    <w:p w14:paraId="1B3B656A">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各潜在供应商：</w:t>
      </w:r>
    </w:p>
    <w:p w14:paraId="2AAE0387">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现就“</w:t>
      </w:r>
      <w:r>
        <w:rPr>
          <w:rFonts w:hint="eastAsia" w:asciiTheme="minorEastAsia" w:hAnsiTheme="minorEastAsia" w:eastAsiaTheme="minorEastAsia" w:cstheme="minorEastAsia"/>
          <w:sz w:val="24"/>
          <w:szCs w:val="24"/>
          <w:lang w:eastAsia="zh-CN"/>
        </w:rPr>
        <w:t>满路桥村农产品精加工项目4#、5#厂房和综合楼电梯采购</w:t>
      </w:r>
      <w:r>
        <w:rPr>
          <w:rFonts w:hint="eastAsia" w:asciiTheme="minorEastAsia" w:hAnsiTheme="minorEastAsia" w:eastAsiaTheme="minorEastAsia" w:cstheme="minorEastAsia"/>
          <w:kern w:val="0"/>
          <w:sz w:val="24"/>
          <w:szCs w:val="24"/>
          <w:lang w:val="en-US" w:eastAsia="zh-CN" w:bidi="ar-SA"/>
        </w:rPr>
        <w:t>（项目编号：HYZX-2025-0801）”各潜在供应商提问回复及澄清内容如下：</w:t>
      </w:r>
    </w:p>
    <w:p w14:paraId="0F09ECDD">
      <w:pPr>
        <w:pStyle w:val="2"/>
        <w:numPr>
          <w:ilvl w:val="0"/>
          <w:numId w:val="0"/>
        </w:numPr>
        <w:ind w:firstLine="426" w:firstLineChars="0"/>
        <w:rPr>
          <w:rFonts w:hint="eastAsia" w:asciiTheme="minorEastAsia" w:hAnsiTheme="minorEastAsia" w:eastAsiaTheme="minorEastAsia" w:cstheme="minorEastAsia"/>
          <w:b/>
          <w:bCs/>
          <w:sz w:val="24"/>
          <w:szCs w:val="20"/>
          <w:lang w:val="en-US" w:eastAsia="zh-CN"/>
        </w:rPr>
      </w:pPr>
      <w:r>
        <w:rPr>
          <w:rFonts w:hint="eastAsia" w:asciiTheme="minorEastAsia" w:hAnsiTheme="minorEastAsia" w:eastAsiaTheme="minorEastAsia" w:cstheme="minorEastAsia"/>
          <w:b/>
          <w:bCs/>
          <w:kern w:val="2"/>
          <w:sz w:val="24"/>
          <w:szCs w:val="20"/>
          <w:lang w:val="en-US" w:eastAsia="zh-CN" w:bidi="ar-SA"/>
        </w:rPr>
        <w:t>一、</w:t>
      </w:r>
      <w:r>
        <w:rPr>
          <w:rFonts w:hint="eastAsia" w:asciiTheme="minorEastAsia" w:hAnsiTheme="minorEastAsia" w:eastAsiaTheme="minorEastAsia" w:cstheme="minorEastAsia"/>
          <w:b/>
          <w:bCs/>
          <w:sz w:val="24"/>
          <w:szCs w:val="20"/>
          <w:lang w:val="en-US" w:eastAsia="zh-CN"/>
        </w:rPr>
        <w:t>供应商提问回复</w:t>
      </w:r>
    </w:p>
    <w:p w14:paraId="5EC256C5">
      <w:pPr>
        <w:keepNext w:val="0"/>
        <w:keepLines w:val="0"/>
        <w:pageBreakBefore w:val="0"/>
        <w:widowControl w:val="0"/>
        <w:numPr>
          <w:ilvl w:val="0"/>
          <w:numId w:val="0"/>
        </w:numPr>
        <w:kinsoku/>
        <w:wordWrap/>
        <w:overflowPunct/>
        <w:topLinePunct w:val="0"/>
        <w:autoSpaceDE/>
        <w:autoSpaceDN/>
        <w:bidi w:val="0"/>
        <w:adjustRightInd w:val="0"/>
        <w:snapToGrid/>
        <w:spacing w:after="60" w:line="480" w:lineRule="exact"/>
        <w:ind w:left="0" w:leftChars="0" w:right="63" w:rightChars="30" w:firstLine="482"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1、问题一：</w:t>
      </w:r>
      <w:r>
        <w:rPr>
          <w:rFonts w:hint="eastAsia" w:asciiTheme="minorEastAsia" w:hAnsiTheme="minorEastAsia" w:eastAsiaTheme="minorEastAsia" w:cstheme="minorEastAsia"/>
          <w:kern w:val="0"/>
          <w:sz w:val="24"/>
          <w:szCs w:val="24"/>
          <w:lang w:val="en-US" w:eastAsia="zh-CN" w:bidi="ar-SA"/>
        </w:rPr>
        <w:t>付款方式：合同签订后，采购人支付预付款为合同金额的40%，成交供应商完成本项目供货安装、试运行并自检合格后，支付至合同价款的80％；通过检测且验收合格后付至合同价款的100% 。疑问：一线厂家品牌需要设备全款发货，请问此付款方式是否可偏离？</w:t>
      </w:r>
    </w:p>
    <w:p w14:paraId="589BE80C">
      <w:pPr>
        <w:pStyle w:val="2"/>
        <w:numPr>
          <w:ilvl w:val="0"/>
          <w:numId w:val="0"/>
        </w:numPr>
        <w:ind w:firstLine="48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一</w:t>
      </w:r>
      <w:r>
        <w:rPr>
          <w:rFonts w:hint="eastAsia" w:asciiTheme="minorEastAsia" w:hAnsiTheme="minorEastAsia" w:eastAsiaTheme="minorEastAsia" w:cstheme="minorEastAsia"/>
          <w:b/>
          <w:bCs/>
          <w:lang w:val="en-US" w:eastAsia="zh-CN"/>
        </w:rPr>
        <w:t>：详见澄清内容。</w:t>
      </w:r>
    </w:p>
    <w:p w14:paraId="7DE36D39">
      <w:pPr>
        <w:pStyle w:val="2"/>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2、问题二：</w:t>
      </w:r>
      <w:r>
        <w:rPr>
          <w:rFonts w:hint="eastAsia" w:asciiTheme="minorEastAsia" w:hAnsiTheme="minorEastAsia" w:eastAsiaTheme="minorEastAsia" w:cstheme="minorEastAsia"/>
          <w:kern w:val="0"/>
          <w:sz w:val="24"/>
          <w:szCs w:val="24"/>
          <w:lang w:val="en-US" w:eastAsia="zh-CN" w:bidi="ar-SA"/>
        </w:rPr>
        <w:t>供货及安装期限：合同签订后30日历天内货到施工现场并完成所有电梯的安装、试运行工作，且符合约定质量标准、通过相关机构验收。疑问：因货梯生产周期普遍较长，此时间是否可调整为60-70天？</w:t>
      </w:r>
    </w:p>
    <w:p w14:paraId="5DF8C165">
      <w:pPr>
        <w:pStyle w:val="2"/>
        <w:widowControl w:val="0"/>
        <w:numPr>
          <w:ilvl w:val="0"/>
          <w:numId w:val="0"/>
        </w:numPr>
        <w:spacing w:after="120" w:line="400" w:lineRule="atLeast"/>
        <w:ind w:firstLine="482" w:firstLineChars="20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回复</w:t>
      </w:r>
      <w:r>
        <w:rPr>
          <w:rFonts w:hint="eastAsia" w:asciiTheme="minorEastAsia" w:hAnsiTheme="minorEastAsia" w:cstheme="minorEastAsia"/>
          <w:b/>
          <w:bCs/>
          <w:lang w:val="en-US" w:eastAsia="zh-CN"/>
        </w:rPr>
        <w:t>二</w:t>
      </w:r>
      <w:r>
        <w:rPr>
          <w:rFonts w:hint="eastAsia" w:asciiTheme="minorEastAsia" w:hAnsiTheme="minorEastAsia" w:eastAsiaTheme="minorEastAsia" w:cstheme="minorEastAsia"/>
          <w:b/>
          <w:bCs/>
          <w:lang w:val="en-US" w:eastAsia="zh-CN"/>
        </w:rPr>
        <w:t>：详见澄清内容。</w:t>
      </w:r>
    </w:p>
    <w:p w14:paraId="6E3CC738">
      <w:pPr>
        <w:pStyle w:val="2"/>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3、问题三：</w:t>
      </w:r>
      <w:r>
        <w:rPr>
          <w:rFonts w:hint="eastAsia" w:asciiTheme="minorEastAsia" w:hAnsiTheme="minorEastAsia" w:eastAsiaTheme="minorEastAsia" w:cstheme="minorEastAsia"/>
          <w:b w:val="0"/>
          <w:bCs w:val="0"/>
          <w:kern w:val="0"/>
          <w:sz w:val="24"/>
          <w:szCs w:val="24"/>
          <w:lang w:val="en-US" w:eastAsia="zh-CN" w:bidi="ar-SA"/>
        </w:rPr>
        <w:t>采购需求：（1）</w:t>
      </w:r>
      <w:r>
        <w:rPr>
          <w:rFonts w:hint="eastAsia" w:asciiTheme="minorEastAsia" w:hAnsiTheme="minorEastAsia" w:eastAsiaTheme="minorEastAsia" w:cstheme="minorEastAsia"/>
          <w:kern w:val="0"/>
          <w:sz w:val="24"/>
          <w:szCs w:val="24"/>
          <w:lang w:val="en-US" w:eastAsia="zh-CN" w:bidi="ar-SA"/>
        </w:rPr>
        <w:t>货梯轿壁及厅门门套是否可调整为喷涂钢板材质？</w:t>
      </w:r>
    </w:p>
    <w:p w14:paraId="02045522">
      <w:pPr>
        <w:pStyle w:val="2"/>
        <w:numPr>
          <w:ilvl w:val="0"/>
          <w:numId w:val="0"/>
        </w:numPr>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（2）货梯层门防火门是否可取消？</w:t>
      </w:r>
    </w:p>
    <w:p w14:paraId="2DCDC57D">
      <w:pPr>
        <w:pStyle w:val="2"/>
        <w:numPr>
          <w:ilvl w:val="0"/>
          <w:numId w:val="0"/>
        </w:numPr>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（3）货梯要求轿内净高2500mm，其土建顶层高度是否可调整为净尺寸5100mm?</w:t>
      </w:r>
    </w:p>
    <w:p w14:paraId="5C04E58C">
      <w:pPr>
        <w:pStyle w:val="2"/>
        <w:numPr>
          <w:ilvl w:val="0"/>
          <w:numId w:val="0"/>
        </w:numPr>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（4）货梯轿内操纵箱显示及外召显示无法配置液晶显示，是否可调整为段码显示？</w:t>
      </w:r>
    </w:p>
    <w:p w14:paraId="7FA70A5D">
      <w:pPr>
        <w:pStyle w:val="2"/>
        <w:numPr>
          <w:ilvl w:val="0"/>
          <w:numId w:val="0"/>
        </w:numPr>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（5）客梯操纵箱是否可调整为不小于8.4液晶显示？</w:t>
      </w:r>
    </w:p>
    <w:p w14:paraId="3C96CD0A">
      <w:pPr>
        <w:pStyle w:val="2"/>
        <w:numPr>
          <w:ilvl w:val="0"/>
          <w:numId w:val="0"/>
        </w:numPr>
        <w:ind w:firstLine="48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kern w:val="0"/>
          <w:sz w:val="24"/>
          <w:szCs w:val="24"/>
          <w:lang w:val="en-US" w:eastAsia="zh-CN" w:bidi="ar-SA"/>
        </w:rPr>
        <w:t>回复三：（1）</w:t>
      </w:r>
      <w:r>
        <w:rPr>
          <w:rFonts w:hint="eastAsia" w:asciiTheme="minorEastAsia" w:hAnsiTheme="minorEastAsia" w:eastAsiaTheme="minorEastAsia" w:cstheme="minorEastAsia"/>
          <w:b/>
          <w:bCs/>
          <w:lang w:val="en-US" w:eastAsia="zh-CN"/>
        </w:rPr>
        <w:t>详见澄清内容。（2）按原设计内容执行。（3）按原设计尺寸执行。（4）按原采购需求执行。（5）按原采购需求执行。</w:t>
      </w:r>
    </w:p>
    <w:p w14:paraId="79E4BB99">
      <w:pPr>
        <w:pStyle w:val="2"/>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4、问题四：</w:t>
      </w:r>
      <w:r>
        <w:rPr>
          <w:rFonts w:hint="eastAsia" w:asciiTheme="minorEastAsia" w:hAnsiTheme="minorEastAsia" w:eastAsiaTheme="minorEastAsia" w:cstheme="minorEastAsia"/>
          <w:kern w:val="0"/>
          <w:sz w:val="24"/>
          <w:szCs w:val="24"/>
          <w:lang w:val="en-US" w:eastAsia="zh-CN" w:bidi="ar-SA"/>
        </w:rPr>
        <w:t>人员配备：要求的人员</w:t>
      </w:r>
      <w:bookmarkStart w:id="0" w:name="OLE_LINK3"/>
      <w:bookmarkStart w:id="1" w:name="OLE_LINK4"/>
      <w:r>
        <w:rPr>
          <w:rFonts w:hint="eastAsia" w:asciiTheme="minorEastAsia" w:hAnsiTheme="minorEastAsia" w:eastAsiaTheme="minorEastAsia" w:cstheme="minorEastAsia"/>
          <w:kern w:val="0"/>
          <w:sz w:val="24"/>
          <w:szCs w:val="24"/>
          <w:lang w:val="en-US" w:eastAsia="zh-CN" w:bidi="ar-SA"/>
        </w:rPr>
        <w:t>是否可提供制造商或投标人的？</w:t>
      </w:r>
      <w:bookmarkEnd w:id="0"/>
      <w:bookmarkEnd w:id="1"/>
    </w:p>
    <w:p w14:paraId="4EDCB263">
      <w:pPr>
        <w:pStyle w:val="2"/>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回复</w:t>
      </w:r>
      <w:r>
        <w:rPr>
          <w:rFonts w:hint="eastAsia" w:asciiTheme="minorEastAsia" w:hAnsiTheme="minorEastAsia" w:cstheme="minorEastAsia"/>
          <w:b/>
          <w:bCs/>
          <w:kern w:val="0"/>
          <w:sz w:val="24"/>
          <w:szCs w:val="24"/>
          <w:lang w:val="en-US" w:eastAsia="zh-CN" w:bidi="ar-SA"/>
        </w:rPr>
        <w:t>四</w:t>
      </w:r>
      <w:r>
        <w:rPr>
          <w:rFonts w:hint="eastAsia" w:asciiTheme="minorEastAsia" w:hAnsiTheme="minorEastAsia" w:eastAsiaTheme="minorEastAsia" w:cstheme="minorEastAsia"/>
          <w:b/>
          <w:bCs/>
          <w:kern w:val="0"/>
          <w:sz w:val="24"/>
          <w:szCs w:val="24"/>
          <w:lang w:val="en-US" w:eastAsia="zh-CN" w:bidi="ar-SA"/>
        </w:rPr>
        <w:t>：</w:t>
      </w:r>
      <w:r>
        <w:rPr>
          <w:rFonts w:hint="eastAsia" w:asciiTheme="minorEastAsia" w:hAnsiTheme="minorEastAsia" w:eastAsiaTheme="minorEastAsia" w:cstheme="minorEastAsia"/>
          <w:b/>
          <w:bCs/>
          <w:lang w:val="en-US" w:eastAsia="zh-CN"/>
        </w:rPr>
        <w:t>详见澄清内容。</w:t>
      </w:r>
    </w:p>
    <w:p w14:paraId="3A2F0EBE">
      <w:pPr>
        <w:pStyle w:val="2"/>
        <w:numPr>
          <w:ilvl w:val="0"/>
          <w:numId w:val="0"/>
        </w:numPr>
        <w:ind w:firstLine="480" w:firstLineChars="200"/>
        <w:rPr>
          <w:rFonts w:hint="default" w:asciiTheme="minorEastAsia" w:hAnsiTheme="minorEastAsia" w:eastAsiaTheme="minorEastAsia" w:cstheme="minorEastAsia"/>
          <w:lang w:val="en-US" w:eastAsia="zh-CN"/>
        </w:rPr>
      </w:pPr>
    </w:p>
    <w:p w14:paraId="44AAF8B1">
      <w:pPr>
        <w:pStyle w:val="2"/>
        <w:numPr>
          <w:ilvl w:val="0"/>
          <w:numId w:val="0"/>
        </w:numPr>
        <w:ind w:firstLine="482"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b/>
          <w:bCs/>
          <w:kern w:val="0"/>
          <w:sz w:val="24"/>
          <w:szCs w:val="24"/>
          <w:lang w:val="en-US" w:eastAsia="zh-CN" w:bidi="ar-SA"/>
        </w:rPr>
        <w:t>5</w:t>
      </w:r>
      <w:r>
        <w:rPr>
          <w:rFonts w:hint="eastAsia" w:asciiTheme="minorEastAsia" w:hAnsiTheme="minorEastAsia" w:eastAsiaTheme="minorEastAsia" w:cstheme="minorEastAsia"/>
          <w:b/>
          <w:bCs/>
          <w:kern w:val="0"/>
          <w:sz w:val="24"/>
          <w:szCs w:val="24"/>
          <w:lang w:val="en-US" w:eastAsia="zh-CN" w:bidi="ar-SA"/>
        </w:rPr>
        <w:t>、问题</w:t>
      </w:r>
      <w:r>
        <w:rPr>
          <w:rFonts w:hint="eastAsia" w:asciiTheme="minorEastAsia" w:hAnsiTheme="minorEastAsia" w:cstheme="minorEastAsia"/>
          <w:b/>
          <w:bCs/>
          <w:kern w:val="0"/>
          <w:sz w:val="24"/>
          <w:szCs w:val="24"/>
          <w:lang w:val="en-US" w:eastAsia="zh-CN" w:bidi="ar-SA"/>
        </w:rPr>
        <w:t>五</w:t>
      </w:r>
      <w:r>
        <w:rPr>
          <w:rFonts w:hint="eastAsia" w:asciiTheme="minorEastAsia" w:hAnsiTheme="minorEastAsia" w:eastAsiaTheme="minorEastAsia" w:cstheme="minorEastAsia"/>
          <w:b/>
          <w:bCs/>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业绩：是否可提供制造商或投标人的？</w:t>
      </w:r>
    </w:p>
    <w:p w14:paraId="409FA56C">
      <w:pPr>
        <w:pStyle w:val="2"/>
        <w:numPr>
          <w:ilvl w:val="0"/>
          <w:numId w:val="0"/>
        </w:numPr>
        <w:ind w:firstLine="482"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kern w:val="0"/>
          <w:sz w:val="24"/>
          <w:szCs w:val="24"/>
          <w:lang w:val="en-US" w:eastAsia="zh-CN" w:bidi="ar-SA"/>
        </w:rPr>
        <w:t>回复</w:t>
      </w:r>
      <w:r>
        <w:rPr>
          <w:rFonts w:hint="eastAsia" w:asciiTheme="minorEastAsia" w:hAnsiTheme="minorEastAsia" w:cstheme="minorEastAsia"/>
          <w:b/>
          <w:bCs/>
          <w:kern w:val="0"/>
          <w:sz w:val="24"/>
          <w:szCs w:val="24"/>
          <w:lang w:val="en-US" w:eastAsia="zh-CN" w:bidi="ar-SA"/>
        </w:rPr>
        <w:t>五</w:t>
      </w:r>
      <w:r>
        <w:rPr>
          <w:rFonts w:hint="eastAsia" w:asciiTheme="minorEastAsia" w:hAnsiTheme="minorEastAsia" w:eastAsiaTheme="minorEastAsia" w:cstheme="minorEastAsia"/>
          <w:b/>
          <w:bCs/>
          <w:kern w:val="0"/>
          <w:sz w:val="24"/>
          <w:szCs w:val="24"/>
          <w:lang w:val="en-US" w:eastAsia="zh-CN" w:bidi="ar-SA"/>
        </w:rPr>
        <w:t>：</w:t>
      </w:r>
      <w:r>
        <w:rPr>
          <w:rFonts w:hint="eastAsia" w:asciiTheme="minorEastAsia" w:hAnsiTheme="minorEastAsia" w:eastAsiaTheme="minorEastAsia" w:cstheme="minorEastAsia"/>
          <w:b/>
          <w:bCs/>
          <w:lang w:val="en-US" w:eastAsia="zh-CN"/>
        </w:rPr>
        <w:t>详见澄清内容。</w:t>
      </w:r>
    </w:p>
    <w:p w14:paraId="4CF50452">
      <w:pPr>
        <w:pStyle w:val="2"/>
        <w:numPr>
          <w:ilvl w:val="0"/>
          <w:numId w:val="0"/>
        </w:numPr>
        <w:ind w:left="150" w:leftChars="0" w:firstLine="480" w:firstLineChars="0"/>
        <w:rPr>
          <w:rFonts w:hint="eastAsia" w:asciiTheme="minorEastAsia" w:hAnsiTheme="minorEastAsia" w:cstheme="minorEastAsia"/>
          <w:b w:val="0"/>
          <w:bCs w:val="0"/>
          <w:lang w:val="en-US" w:eastAsia="zh-CN"/>
        </w:rPr>
      </w:pPr>
      <w:r>
        <w:rPr>
          <w:rFonts w:hint="eastAsia" w:asciiTheme="minorEastAsia" w:hAnsiTheme="minorEastAsia" w:eastAsiaTheme="minorEastAsia" w:cstheme="minorEastAsia"/>
          <w:b/>
          <w:bCs/>
          <w:kern w:val="2"/>
          <w:sz w:val="24"/>
          <w:szCs w:val="20"/>
          <w:lang w:val="en-US" w:eastAsia="zh-CN" w:bidi="ar-SA"/>
        </w:rPr>
        <w:t>6、</w:t>
      </w:r>
      <w:r>
        <w:rPr>
          <w:rFonts w:hint="eastAsia" w:asciiTheme="minorEastAsia" w:hAnsiTheme="minorEastAsia" w:cstheme="minorEastAsia"/>
          <w:b/>
          <w:bCs/>
          <w:lang w:val="en-US" w:eastAsia="zh-CN"/>
        </w:rPr>
        <w:t>问题六：</w:t>
      </w:r>
      <w:r>
        <w:rPr>
          <w:rFonts w:hint="eastAsia" w:asciiTheme="minorEastAsia" w:hAnsiTheme="minorEastAsia" w:cstheme="minorEastAsia"/>
          <w:b w:val="0"/>
          <w:bCs w:val="0"/>
          <w:lang w:val="en-US" w:eastAsia="zh-CN"/>
        </w:rPr>
        <w:t>招标文件：第三、采购需求：二、电梯供货及安装一览表（具体详见附件施工图纸）：要求电梯要求耐火极限2小时，耐火层门是经过特殊处理的，而招标文件又要求厅门采用304抗指纹不锈钢，304抗指纹不锈钢不一定能达到耐火2小时；两者矛盾。建议修改为：（1）客梯</w:t>
      </w:r>
      <w:bookmarkStart w:id="2" w:name="OLE_LINK2"/>
      <w:r>
        <w:rPr>
          <w:rFonts w:hint="eastAsia" w:asciiTheme="minorEastAsia" w:hAnsiTheme="minorEastAsia" w:cstheme="minorEastAsia"/>
          <w:b w:val="0"/>
          <w:bCs w:val="0"/>
          <w:lang w:val="en-US" w:eastAsia="zh-CN"/>
        </w:rPr>
        <w:t>轿壁、轿门、厅门、小门套采用304抗指纹不锈钢</w:t>
      </w:r>
      <w:bookmarkEnd w:id="2"/>
      <w:r>
        <w:rPr>
          <w:rFonts w:hint="eastAsia" w:asciiTheme="minorEastAsia" w:hAnsiTheme="minorEastAsia" w:cstheme="minorEastAsia"/>
          <w:b w:val="0"/>
          <w:bCs w:val="0"/>
          <w:lang w:val="en-US" w:eastAsia="zh-CN"/>
        </w:rPr>
        <w:t>，轿厢地板采用PVC；（2）货梯轿壁、轿门、厅门、门套采用钢板喷涂，轿厢地板采用花纹钢板。</w:t>
      </w:r>
    </w:p>
    <w:p w14:paraId="61C5D834">
      <w:pPr>
        <w:pStyle w:val="2"/>
        <w:numPr>
          <w:ilvl w:val="0"/>
          <w:numId w:val="0"/>
        </w:numPr>
        <w:ind w:left="630" w:leftChars="0"/>
        <w:rPr>
          <w:rFonts w:hint="eastAsia" w:asciiTheme="minorEastAsia" w:hAnsiTheme="minorEastAsia" w:eastAsiaTheme="minorEastAsia" w:cstheme="minorEastAsia"/>
          <w:lang w:val="en-US" w:eastAsia="zh-CN"/>
        </w:rPr>
      </w:pPr>
      <w:r>
        <w:rPr>
          <w:rFonts w:hint="eastAsia" w:asciiTheme="minorEastAsia" w:hAnsiTheme="minorEastAsia" w:cstheme="minorEastAsia"/>
          <w:b/>
          <w:bCs/>
          <w:lang w:val="en-US" w:eastAsia="zh-CN"/>
        </w:rPr>
        <w:t>回复六：</w:t>
      </w:r>
      <w:r>
        <w:rPr>
          <w:rFonts w:hint="eastAsia" w:asciiTheme="minorEastAsia" w:hAnsiTheme="minorEastAsia" w:eastAsiaTheme="minorEastAsia" w:cstheme="minorEastAsia"/>
          <w:b/>
          <w:bCs/>
          <w:lang w:val="en-US" w:eastAsia="zh-CN"/>
        </w:rPr>
        <w:t>详见澄清内容。</w:t>
      </w:r>
    </w:p>
    <w:p w14:paraId="6D49BB2E">
      <w:pPr>
        <w:pStyle w:val="2"/>
        <w:numPr>
          <w:ilvl w:val="0"/>
          <w:numId w:val="0"/>
        </w:numPr>
        <w:ind w:firstLine="482" w:firstLineChars="200"/>
        <w:rPr>
          <w:rFonts w:hint="eastAsia" w:asciiTheme="minorEastAsia" w:hAnsiTheme="minorEastAsia" w:cstheme="minorEastAsia"/>
          <w:b w:val="0"/>
          <w:bCs w:val="0"/>
          <w:lang w:val="en-US" w:eastAsia="zh-CN"/>
        </w:rPr>
      </w:pPr>
      <w:r>
        <w:rPr>
          <w:rFonts w:hint="eastAsia" w:asciiTheme="minorEastAsia" w:hAnsiTheme="minorEastAsia" w:eastAsiaTheme="minorEastAsia" w:cstheme="minorEastAsia"/>
          <w:b/>
          <w:bCs/>
          <w:kern w:val="2"/>
          <w:sz w:val="24"/>
          <w:szCs w:val="20"/>
          <w:lang w:val="en-US" w:eastAsia="zh-CN" w:bidi="ar-SA"/>
        </w:rPr>
        <w:t>7、</w:t>
      </w:r>
      <w:r>
        <w:rPr>
          <w:rFonts w:hint="eastAsia" w:asciiTheme="minorEastAsia" w:hAnsiTheme="minorEastAsia" w:cstheme="minorEastAsia"/>
          <w:b/>
          <w:bCs/>
          <w:lang w:val="en-US" w:eastAsia="zh-CN"/>
        </w:rPr>
        <w:t>问题七：</w:t>
      </w:r>
      <w:r>
        <w:rPr>
          <w:rFonts w:hint="eastAsia" w:asciiTheme="minorEastAsia" w:hAnsiTheme="minorEastAsia" w:cstheme="minorEastAsia"/>
          <w:b w:val="0"/>
          <w:bCs w:val="0"/>
          <w:lang w:val="en-US" w:eastAsia="zh-CN"/>
        </w:rPr>
        <w:t>货梯的标准开门方式为旁开门，中分门是客梯的开门方式，招标文件统一要求为中分门，会影响货梯的开门尺寸。建议修改为：货梯开门方式改为旁开门。</w:t>
      </w:r>
    </w:p>
    <w:p w14:paraId="57B9B166">
      <w:pPr>
        <w:pStyle w:val="2"/>
        <w:numPr>
          <w:ilvl w:val="0"/>
          <w:numId w:val="0"/>
        </w:numPr>
        <w:ind w:left="630" w:leftChars="0"/>
        <w:rPr>
          <w:rFonts w:hint="eastAsia" w:asciiTheme="minorEastAsia" w:hAnsiTheme="minorEastAsia" w:eastAsiaTheme="minorEastAsia" w:cstheme="minorEastAsia"/>
          <w:lang w:val="en-US" w:eastAsia="zh-CN"/>
        </w:rPr>
      </w:pPr>
      <w:r>
        <w:rPr>
          <w:rFonts w:hint="eastAsia" w:asciiTheme="minorEastAsia" w:hAnsiTheme="minorEastAsia" w:cstheme="minorEastAsia"/>
          <w:b/>
          <w:bCs/>
          <w:lang w:val="en-US" w:eastAsia="zh-CN"/>
        </w:rPr>
        <w:t>回复七：</w:t>
      </w:r>
      <w:r>
        <w:rPr>
          <w:rFonts w:hint="eastAsia" w:asciiTheme="minorEastAsia" w:hAnsiTheme="minorEastAsia" w:eastAsiaTheme="minorEastAsia" w:cstheme="minorEastAsia"/>
          <w:b/>
          <w:bCs/>
          <w:lang w:val="en-US" w:eastAsia="zh-CN"/>
        </w:rPr>
        <w:t>详见澄清内容。</w:t>
      </w:r>
    </w:p>
    <w:p w14:paraId="42DFE1DB">
      <w:pPr>
        <w:pStyle w:val="2"/>
        <w:numPr>
          <w:ilvl w:val="0"/>
          <w:numId w:val="0"/>
        </w:numPr>
        <w:rPr>
          <w:rFonts w:hint="eastAsia" w:asciiTheme="minorEastAsia" w:hAnsiTheme="minorEastAsia" w:cstheme="minorEastAsia"/>
          <w:b/>
          <w:bCs/>
          <w:sz w:val="24"/>
          <w:szCs w:val="20"/>
          <w:lang w:val="en-US" w:eastAsia="zh-CN"/>
        </w:rPr>
      </w:pPr>
      <w:r>
        <w:rPr>
          <w:rFonts w:hint="eastAsia" w:asciiTheme="minorEastAsia" w:hAnsiTheme="minorEastAsia" w:cstheme="minorEastAsia"/>
          <w:b/>
          <w:bCs/>
          <w:sz w:val="24"/>
          <w:szCs w:val="20"/>
          <w:lang w:val="en-US" w:eastAsia="zh-CN"/>
        </w:rPr>
        <w:t>二、竞争性磋商文件澄清</w:t>
      </w:r>
    </w:p>
    <w:p w14:paraId="3E83B24C">
      <w:pPr>
        <w:widowControl w:val="0"/>
        <w:spacing w:before="0" w:beforeAutospacing="0" w:after="0" w:afterAutospacing="0" w:line="440" w:lineRule="exact"/>
        <w:ind w:firstLine="435"/>
        <w:jc w:val="both"/>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bCs/>
          <w:sz w:val="24"/>
          <w:szCs w:val="24"/>
          <w:lang w:val="en-US" w:eastAsia="zh-CN"/>
        </w:rPr>
        <w:t>1、澄清一：原付款方式：</w:t>
      </w:r>
      <w:r>
        <w:rPr>
          <w:rFonts w:hint="eastAsia" w:asciiTheme="minorEastAsia" w:hAnsiTheme="minorEastAsia" w:eastAsiaTheme="minorEastAsia" w:cstheme="minorEastAsia"/>
          <w:b w:val="0"/>
          <w:bCs w:val="0"/>
          <w:kern w:val="0"/>
          <w:sz w:val="24"/>
          <w:szCs w:val="24"/>
          <w:highlight w:val="none"/>
          <w:lang w:val="en-US" w:eastAsia="zh-CN"/>
        </w:rPr>
        <w:t>合同签订后，采购人支付预付款为合同金额的40%，成交供应商完成本项目供货安装、试运行并自检合格后，支付至合同价款的80％；通过检测且验收合格后付至合同价款的100%  。</w:t>
      </w:r>
    </w:p>
    <w:p w14:paraId="6191477A">
      <w:pPr>
        <w:widowControl w:val="0"/>
        <w:spacing w:before="0" w:beforeAutospacing="0" w:after="0" w:afterAutospacing="0" w:line="440" w:lineRule="exact"/>
        <w:ind w:firstLine="435"/>
        <w:jc w:val="both"/>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cstheme="minorEastAsia"/>
          <w:b/>
          <w:bCs/>
          <w:kern w:val="0"/>
          <w:sz w:val="24"/>
          <w:szCs w:val="24"/>
          <w:highlight w:val="none"/>
          <w:lang w:val="en-US" w:eastAsia="zh-CN"/>
        </w:rPr>
        <w:t>现修改为：</w:t>
      </w:r>
      <w:r>
        <w:rPr>
          <w:rFonts w:hint="eastAsia" w:asciiTheme="minorEastAsia" w:hAnsiTheme="minorEastAsia" w:eastAsiaTheme="minorEastAsia" w:cstheme="minorEastAsia"/>
          <w:b w:val="0"/>
          <w:bCs w:val="0"/>
          <w:kern w:val="0"/>
          <w:sz w:val="24"/>
          <w:szCs w:val="24"/>
          <w:highlight w:val="none"/>
          <w:lang w:val="en-US" w:eastAsia="zh-CN"/>
        </w:rPr>
        <w:t>合同签订后，采购人支付预付款为合同金额的40%，成交供应商</w:t>
      </w:r>
      <w:r>
        <w:rPr>
          <w:rFonts w:hint="eastAsia" w:asciiTheme="minorEastAsia" w:hAnsiTheme="minorEastAsia" w:cstheme="minorEastAsia"/>
          <w:b w:val="0"/>
          <w:bCs w:val="0"/>
          <w:kern w:val="0"/>
          <w:sz w:val="24"/>
          <w:szCs w:val="24"/>
          <w:highlight w:val="none"/>
          <w:lang w:val="en-US" w:eastAsia="zh-CN"/>
        </w:rPr>
        <w:t>电梯到货后支付至合同金额的80%，</w:t>
      </w:r>
      <w:r>
        <w:rPr>
          <w:rFonts w:hint="eastAsia" w:asciiTheme="minorEastAsia" w:hAnsiTheme="minorEastAsia" w:eastAsiaTheme="minorEastAsia" w:cstheme="minorEastAsia"/>
          <w:b w:val="0"/>
          <w:bCs w:val="0"/>
          <w:kern w:val="0"/>
          <w:sz w:val="24"/>
          <w:szCs w:val="24"/>
          <w:highlight w:val="none"/>
          <w:lang w:val="en-US" w:eastAsia="zh-CN"/>
        </w:rPr>
        <w:t>完成本项目安装、试运行并自检合格后支付至合同价款的</w:t>
      </w:r>
      <w:r>
        <w:rPr>
          <w:rFonts w:hint="eastAsia" w:asciiTheme="minorEastAsia" w:hAnsiTheme="minorEastAsia" w:cstheme="minorEastAsia"/>
          <w:b w:val="0"/>
          <w:bCs w:val="0"/>
          <w:kern w:val="0"/>
          <w:sz w:val="24"/>
          <w:szCs w:val="24"/>
          <w:highlight w:val="none"/>
          <w:lang w:val="en-US" w:eastAsia="zh-CN"/>
        </w:rPr>
        <w:t>98</w:t>
      </w:r>
      <w:r>
        <w:rPr>
          <w:rFonts w:hint="eastAsia" w:asciiTheme="minorEastAsia" w:hAnsiTheme="minorEastAsia" w:eastAsiaTheme="minorEastAsia" w:cstheme="minorEastAsia"/>
          <w:b w:val="0"/>
          <w:bCs w:val="0"/>
          <w:kern w:val="0"/>
          <w:sz w:val="24"/>
          <w:szCs w:val="24"/>
          <w:highlight w:val="none"/>
          <w:lang w:val="en-US" w:eastAsia="zh-CN"/>
        </w:rPr>
        <w:t>％；</w:t>
      </w:r>
      <w:r>
        <w:rPr>
          <w:rFonts w:hint="eastAsia" w:asciiTheme="minorEastAsia" w:hAnsiTheme="minorEastAsia" w:cstheme="minorEastAsia"/>
          <w:b w:val="0"/>
          <w:bCs w:val="0"/>
          <w:kern w:val="0"/>
          <w:sz w:val="24"/>
          <w:szCs w:val="24"/>
          <w:highlight w:val="none"/>
          <w:lang w:val="en-US" w:eastAsia="zh-CN"/>
        </w:rPr>
        <w:t>工程项目竣工</w:t>
      </w:r>
      <w:r>
        <w:rPr>
          <w:rFonts w:hint="eastAsia" w:asciiTheme="minorEastAsia" w:hAnsiTheme="minorEastAsia" w:eastAsiaTheme="minorEastAsia" w:cstheme="minorEastAsia"/>
          <w:b w:val="0"/>
          <w:bCs w:val="0"/>
          <w:kern w:val="0"/>
          <w:sz w:val="24"/>
          <w:szCs w:val="24"/>
          <w:highlight w:val="none"/>
          <w:lang w:val="en-US" w:eastAsia="zh-CN"/>
        </w:rPr>
        <w:t>验收合格</w:t>
      </w:r>
      <w:r>
        <w:rPr>
          <w:rFonts w:hint="eastAsia" w:asciiTheme="minorEastAsia" w:hAnsiTheme="minorEastAsia" w:cstheme="minorEastAsia"/>
          <w:b w:val="0"/>
          <w:bCs w:val="0"/>
          <w:kern w:val="0"/>
          <w:sz w:val="24"/>
          <w:szCs w:val="24"/>
          <w:highlight w:val="none"/>
          <w:lang w:val="en-US" w:eastAsia="zh-CN"/>
        </w:rPr>
        <w:t>并审计定案后</w:t>
      </w:r>
      <w:r>
        <w:rPr>
          <w:rFonts w:hint="eastAsia" w:asciiTheme="minorEastAsia" w:hAnsiTheme="minorEastAsia" w:eastAsiaTheme="minorEastAsia" w:cstheme="minorEastAsia"/>
          <w:b w:val="0"/>
          <w:bCs w:val="0"/>
          <w:kern w:val="0"/>
          <w:sz w:val="24"/>
          <w:szCs w:val="24"/>
          <w:highlight w:val="none"/>
          <w:lang w:val="en-US" w:eastAsia="zh-CN"/>
        </w:rPr>
        <w:t>付至合同价款的100% 。</w:t>
      </w:r>
    </w:p>
    <w:p w14:paraId="34485857">
      <w:pPr>
        <w:widowControl w:val="0"/>
        <w:spacing w:before="0" w:beforeAutospacing="0" w:after="0" w:afterAutospacing="0" w:line="440" w:lineRule="exact"/>
        <w:ind w:firstLine="435"/>
        <w:jc w:val="both"/>
        <w:rPr>
          <w:rFonts w:hint="default"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val="en-US" w:eastAsia="zh-CN"/>
        </w:rPr>
        <w:t>、澄清</w:t>
      </w: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：原合同履行期限</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供货及安装期限：</w:t>
      </w:r>
      <w:r>
        <w:rPr>
          <w:rFonts w:hint="eastAsia" w:asciiTheme="minorEastAsia" w:hAnsiTheme="minorEastAsia" w:eastAsiaTheme="minorEastAsia" w:cstheme="minorEastAsia"/>
          <w:b w:val="0"/>
          <w:bCs w:val="0"/>
          <w:kern w:val="0"/>
          <w:sz w:val="24"/>
          <w:szCs w:val="24"/>
          <w:highlight w:val="none"/>
          <w:lang w:val="en-US" w:eastAsia="zh-CN"/>
        </w:rPr>
        <w:t>合同签订后30日历天内货到施工现场并完成所有电梯的安装、试运行工作，且符合约定质量标准、通过相关机构验收。</w:t>
      </w:r>
    </w:p>
    <w:p w14:paraId="46190B5D">
      <w:pPr>
        <w:pStyle w:val="2"/>
        <w:numPr>
          <w:ilvl w:val="0"/>
          <w:numId w:val="0"/>
        </w:numPr>
        <w:ind w:firstLine="482" w:firstLineChars="200"/>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cstheme="minorEastAsia"/>
          <w:b/>
          <w:bCs/>
          <w:kern w:val="0"/>
          <w:sz w:val="24"/>
          <w:szCs w:val="24"/>
          <w:highlight w:val="none"/>
          <w:lang w:val="en-US" w:eastAsia="zh-CN"/>
        </w:rPr>
        <w:t>现修改为：</w:t>
      </w:r>
      <w:r>
        <w:rPr>
          <w:rFonts w:hint="eastAsia" w:asciiTheme="minorEastAsia" w:hAnsiTheme="minorEastAsia" w:eastAsiaTheme="minorEastAsia" w:cstheme="minorEastAsia"/>
          <w:b w:val="0"/>
          <w:bCs w:val="0"/>
          <w:kern w:val="0"/>
          <w:sz w:val="24"/>
          <w:szCs w:val="24"/>
          <w:highlight w:val="none"/>
          <w:lang w:val="en-US" w:eastAsia="zh-CN"/>
        </w:rPr>
        <w:t>合同签订后</w:t>
      </w:r>
      <w:r>
        <w:rPr>
          <w:rFonts w:hint="eastAsia" w:asciiTheme="minorEastAsia" w:hAnsiTheme="minorEastAsia" w:cstheme="minorEastAsia"/>
          <w:b w:val="0"/>
          <w:bCs w:val="0"/>
          <w:kern w:val="0"/>
          <w:sz w:val="24"/>
          <w:szCs w:val="24"/>
          <w:highlight w:val="none"/>
          <w:lang w:val="en-US" w:eastAsia="zh-CN"/>
        </w:rPr>
        <w:t>5</w:t>
      </w:r>
      <w:r>
        <w:rPr>
          <w:rFonts w:hint="eastAsia" w:asciiTheme="minorEastAsia" w:hAnsiTheme="minorEastAsia" w:eastAsiaTheme="minorEastAsia" w:cstheme="minorEastAsia"/>
          <w:b w:val="0"/>
          <w:bCs w:val="0"/>
          <w:kern w:val="0"/>
          <w:sz w:val="24"/>
          <w:szCs w:val="24"/>
          <w:highlight w:val="none"/>
          <w:lang w:val="en-US" w:eastAsia="zh-CN"/>
        </w:rPr>
        <w:t>0日历天内货到施工现场并完成所有电梯的安装、试运行工作，且符合约定质量标准、通过相关机构验收。</w:t>
      </w:r>
    </w:p>
    <w:p w14:paraId="4C27BFA8">
      <w:pPr>
        <w:pStyle w:val="2"/>
        <w:numPr>
          <w:ilvl w:val="0"/>
          <w:numId w:val="0"/>
        </w:numPr>
        <w:ind w:firstLine="482" w:firstLineChars="200"/>
        <w:rPr>
          <w:rFonts w:hint="eastAsia" w:asciiTheme="minorEastAsia" w:hAnsiTheme="minorEastAsia" w:cstheme="minorEastAsia"/>
          <w:b/>
          <w:bCs/>
          <w:kern w:val="0"/>
          <w:sz w:val="24"/>
          <w:szCs w:val="24"/>
          <w:highlight w:val="none"/>
          <w:lang w:val="en-US" w:eastAsia="zh-CN"/>
        </w:rPr>
      </w:pPr>
      <w:r>
        <w:rPr>
          <w:rFonts w:hint="eastAsia" w:ascii="宋体" w:hAnsi="宋体" w:eastAsia="宋体" w:cs="Times New Roman"/>
          <w:b/>
          <w:bCs w:val="0"/>
          <w:kern w:val="2"/>
          <w:sz w:val="24"/>
          <w:szCs w:val="20"/>
          <w:lang w:val="en-US" w:eastAsia="zh-CN" w:bidi="ar-SA"/>
        </w:rPr>
        <w:t>3、</w:t>
      </w:r>
      <w:r>
        <w:rPr>
          <w:rFonts w:hint="eastAsia" w:asciiTheme="minorEastAsia" w:hAnsiTheme="minorEastAsia" w:cstheme="minorEastAsia"/>
          <w:b/>
          <w:bCs w:val="0"/>
          <w:kern w:val="0"/>
          <w:sz w:val="24"/>
          <w:szCs w:val="24"/>
          <w:highlight w:val="none"/>
          <w:lang w:val="en-US" w:eastAsia="zh-CN"/>
        </w:rPr>
        <w:t>澄</w:t>
      </w:r>
      <w:r>
        <w:rPr>
          <w:rFonts w:hint="eastAsia" w:asciiTheme="minorEastAsia" w:hAnsiTheme="minorEastAsia" w:cstheme="minorEastAsia"/>
          <w:b/>
          <w:bCs/>
          <w:kern w:val="0"/>
          <w:sz w:val="24"/>
          <w:szCs w:val="24"/>
          <w:highlight w:val="none"/>
          <w:lang w:val="en-US" w:eastAsia="zh-CN"/>
        </w:rPr>
        <w:t>清三：原采购需求</w:t>
      </w:r>
      <w:r>
        <w:rPr>
          <w:rFonts w:hint="eastAsia" w:ascii="宋体" w:hAnsi="宋体" w:eastAsia="宋体" w:cs="Times New Roman"/>
          <w:bCs/>
          <w:sz w:val="24"/>
          <w:lang w:val="en-US" w:eastAsia="zh-CN"/>
        </w:rPr>
        <w:t>电梯配置、轿厢装饰及厅门装饰：</w:t>
      </w:r>
    </w:p>
    <w:tbl>
      <w:tblPr>
        <w:tblStyle w:val="8"/>
        <w:tblpPr w:leftFromText="180" w:rightFromText="180" w:vertAnchor="text" w:horzAnchor="page" w:tblpX="1913" w:tblpY="518"/>
        <w:tblOverlap w:val="never"/>
        <w:tblW w:w="8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9"/>
        <w:gridCol w:w="6645"/>
      </w:tblGrid>
      <w:tr w14:paraId="0D7E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29" w:type="dxa"/>
            <w:tcBorders>
              <w:top w:val="single" w:color="000000" w:sz="10" w:space="0"/>
              <w:left w:val="single" w:color="000000" w:sz="10" w:space="0"/>
              <w:bottom w:val="single" w:color="000000" w:sz="2" w:space="0"/>
              <w:right w:val="single" w:color="000000" w:sz="2" w:space="0"/>
            </w:tcBorders>
            <w:vAlign w:val="top"/>
          </w:tcPr>
          <w:p w14:paraId="70234F39">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主机</w:t>
            </w:r>
          </w:p>
        </w:tc>
        <w:tc>
          <w:tcPr>
            <w:tcW w:w="6645" w:type="dxa"/>
            <w:tcBorders>
              <w:top w:val="single" w:color="000000" w:sz="10" w:space="0"/>
              <w:left w:val="single" w:color="000000" w:sz="2" w:space="0"/>
              <w:bottom w:val="single" w:color="000000" w:sz="2" w:space="0"/>
              <w:right w:val="single" w:color="000000" w:sz="10" w:space="0"/>
            </w:tcBorders>
            <w:vAlign w:val="top"/>
          </w:tcPr>
          <w:p w14:paraId="07A3381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原厂原品牌（一线知名品牌）</w:t>
            </w:r>
          </w:p>
        </w:tc>
      </w:tr>
      <w:tr w14:paraId="7F5C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29" w:type="dxa"/>
            <w:tcBorders>
              <w:top w:val="single" w:color="000000" w:sz="10" w:space="0"/>
              <w:left w:val="single" w:color="000000" w:sz="10" w:space="0"/>
              <w:bottom w:val="single" w:color="000000" w:sz="2" w:space="0"/>
              <w:right w:val="single" w:color="000000" w:sz="2" w:space="0"/>
            </w:tcBorders>
            <w:vAlign w:val="top"/>
          </w:tcPr>
          <w:p w14:paraId="59AF6FF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控制柜</w:t>
            </w:r>
          </w:p>
        </w:tc>
        <w:tc>
          <w:tcPr>
            <w:tcW w:w="6645" w:type="dxa"/>
            <w:tcBorders>
              <w:top w:val="single" w:color="000000" w:sz="10" w:space="0"/>
              <w:left w:val="single" w:color="000000" w:sz="2" w:space="0"/>
              <w:bottom w:val="single" w:color="000000" w:sz="2" w:space="0"/>
              <w:right w:val="single" w:color="000000" w:sz="10" w:space="0"/>
            </w:tcBorders>
            <w:vAlign w:val="top"/>
          </w:tcPr>
          <w:p w14:paraId="0D78F87E">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原厂原品牌（一线知名品牌）</w:t>
            </w:r>
          </w:p>
        </w:tc>
      </w:tr>
      <w:tr w14:paraId="1B00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29" w:type="dxa"/>
            <w:tcBorders>
              <w:top w:val="single" w:color="000000" w:sz="2" w:space="0"/>
              <w:left w:val="single" w:color="000000" w:sz="10" w:space="0"/>
              <w:bottom w:val="single" w:color="000000" w:sz="2" w:space="0"/>
              <w:right w:val="single" w:color="000000" w:sz="2" w:space="0"/>
            </w:tcBorders>
            <w:vAlign w:val="top"/>
          </w:tcPr>
          <w:p w14:paraId="2F90B839">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门机/门锁</w:t>
            </w:r>
          </w:p>
        </w:tc>
        <w:tc>
          <w:tcPr>
            <w:tcW w:w="6645" w:type="dxa"/>
            <w:tcBorders>
              <w:top w:val="single" w:color="000000" w:sz="2" w:space="0"/>
              <w:left w:val="single" w:color="000000" w:sz="2" w:space="0"/>
              <w:bottom w:val="single" w:color="000000" w:sz="2" w:space="0"/>
              <w:right w:val="single" w:color="000000" w:sz="10" w:space="0"/>
            </w:tcBorders>
            <w:vAlign w:val="top"/>
          </w:tcPr>
          <w:p w14:paraId="655C91E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原厂原品牌（一线知名品牌）</w:t>
            </w:r>
          </w:p>
        </w:tc>
      </w:tr>
      <w:tr w14:paraId="68D9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929" w:type="dxa"/>
            <w:tcBorders>
              <w:top w:val="single" w:color="000000" w:sz="2" w:space="0"/>
              <w:left w:val="single" w:color="000000" w:sz="10" w:space="0"/>
              <w:bottom w:val="single" w:color="000000" w:sz="2" w:space="0"/>
              <w:right w:val="single" w:color="000000" w:sz="2" w:space="0"/>
            </w:tcBorders>
            <w:vAlign w:val="top"/>
          </w:tcPr>
          <w:p w14:paraId="159DC39C">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轿门保护</w:t>
            </w:r>
          </w:p>
        </w:tc>
        <w:tc>
          <w:tcPr>
            <w:tcW w:w="6645" w:type="dxa"/>
            <w:tcBorders>
              <w:top w:val="single" w:color="000000" w:sz="2" w:space="0"/>
              <w:left w:val="single" w:color="000000" w:sz="2" w:space="0"/>
              <w:bottom w:val="single" w:color="000000" w:sz="2" w:space="0"/>
              <w:right w:val="single" w:color="000000" w:sz="10" w:space="0"/>
            </w:tcBorders>
            <w:vAlign w:val="top"/>
          </w:tcPr>
          <w:p w14:paraId="3696BD2C">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光幕</w:t>
            </w:r>
          </w:p>
        </w:tc>
      </w:tr>
      <w:tr w14:paraId="1A14B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929" w:type="dxa"/>
            <w:tcBorders>
              <w:top w:val="single" w:color="000000" w:sz="2" w:space="0"/>
              <w:left w:val="single" w:color="000000" w:sz="10" w:space="0"/>
              <w:right w:val="single" w:color="000000" w:sz="2" w:space="0"/>
            </w:tcBorders>
            <w:vAlign w:val="top"/>
          </w:tcPr>
          <w:p w14:paraId="0FE7148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 壁</w:t>
            </w:r>
          </w:p>
        </w:tc>
        <w:tc>
          <w:tcPr>
            <w:tcW w:w="6645" w:type="dxa"/>
            <w:tcBorders>
              <w:top w:val="single" w:color="000000" w:sz="2" w:space="0"/>
              <w:left w:val="single" w:color="000000" w:sz="2" w:space="0"/>
              <w:right w:val="single" w:color="000000" w:sz="10" w:space="0"/>
            </w:tcBorders>
            <w:vAlign w:val="top"/>
          </w:tcPr>
          <w:p w14:paraId="3216DE7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r>
      <w:tr w14:paraId="05C1E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29" w:type="dxa"/>
            <w:tcBorders>
              <w:left w:val="single" w:color="000000" w:sz="10" w:space="0"/>
            </w:tcBorders>
            <w:vAlign w:val="top"/>
          </w:tcPr>
          <w:p w14:paraId="111A7EC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 门</w:t>
            </w:r>
          </w:p>
        </w:tc>
        <w:tc>
          <w:tcPr>
            <w:tcW w:w="6645" w:type="dxa"/>
            <w:tcBorders>
              <w:right w:val="single" w:color="000000" w:sz="10" w:space="0"/>
            </w:tcBorders>
            <w:vAlign w:val="top"/>
          </w:tcPr>
          <w:p w14:paraId="0455458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r>
      <w:tr w14:paraId="26B12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929" w:type="dxa"/>
            <w:tcBorders>
              <w:left w:val="single" w:color="000000" w:sz="10" w:space="0"/>
            </w:tcBorders>
            <w:vAlign w:val="top"/>
          </w:tcPr>
          <w:p w14:paraId="22756BF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轿厢地板</w:t>
            </w:r>
          </w:p>
        </w:tc>
        <w:tc>
          <w:tcPr>
            <w:tcW w:w="6645" w:type="dxa"/>
            <w:tcBorders>
              <w:right w:val="single" w:color="000000" w:sz="10" w:space="0"/>
            </w:tcBorders>
            <w:vAlign w:val="top"/>
          </w:tcPr>
          <w:p w14:paraId="6C0BD4B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PVC地板</w:t>
            </w:r>
          </w:p>
        </w:tc>
      </w:tr>
      <w:tr w14:paraId="41B5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929" w:type="dxa"/>
            <w:tcBorders>
              <w:left w:val="single" w:color="000000" w:sz="10" w:space="0"/>
            </w:tcBorders>
            <w:vAlign w:val="top"/>
          </w:tcPr>
          <w:p w14:paraId="6EC4CFDC">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操 纵 箱</w:t>
            </w:r>
          </w:p>
        </w:tc>
        <w:tc>
          <w:tcPr>
            <w:tcW w:w="6645" w:type="dxa"/>
            <w:tcBorders>
              <w:right w:val="single" w:color="000000" w:sz="10" w:space="0"/>
            </w:tcBorders>
            <w:vAlign w:val="top"/>
          </w:tcPr>
          <w:p w14:paraId="38185BDC">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不小于9寸液晶显示及运行方向箭头(↑↓) 显示</w:t>
            </w:r>
          </w:p>
        </w:tc>
      </w:tr>
      <w:tr w14:paraId="471D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929" w:type="dxa"/>
            <w:tcBorders>
              <w:left w:val="single" w:color="000000" w:sz="10" w:space="0"/>
              <w:right w:val="single" w:color="000000" w:sz="2" w:space="0"/>
            </w:tcBorders>
            <w:vAlign w:val="top"/>
          </w:tcPr>
          <w:p w14:paraId="7E795209">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厅门（中分门）</w:t>
            </w:r>
          </w:p>
        </w:tc>
        <w:tc>
          <w:tcPr>
            <w:tcW w:w="6645" w:type="dxa"/>
            <w:tcBorders>
              <w:left w:val="single" w:color="000000" w:sz="2" w:space="0"/>
              <w:right w:val="single" w:color="000000" w:sz="10" w:space="0"/>
            </w:tcBorders>
            <w:vAlign w:val="top"/>
          </w:tcPr>
          <w:p w14:paraId="65C7C52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r>
      <w:tr w14:paraId="620D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29" w:type="dxa"/>
            <w:tcBorders>
              <w:left w:val="single" w:color="000000" w:sz="10" w:space="0"/>
            </w:tcBorders>
            <w:vAlign w:val="top"/>
          </w:tcPr>
          <w:p w14:paraId="1324153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    套</w:t>
            </w:r>
          </w:p>
        </w:tc>
        <w:tc>
          <w:tcPr>
            <w:tcW w:w="6645" w:type="dxa"/>
            <w:tcBorders>
              <w:right w:val="single" w:color="000000" w:sz="10" w:space="0"/>
            </w:tcBorders>
            <w:vAlign w:val="top"/>
          </w:tcPr>
          <w:p w14:paraId="043A1DB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r>
      <w:tr w14:paraId="1F37F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929" w:type="dxa"/>
            <w:tcBorders>
              <w:left w:val="single" w:color="000000" w:sz="10" w:space="0"/>
            </w:tcBorders>
            <w:vAlign w:val="top"/>
          </w:tcPr>
          <w:p w14:paraId="729F8A1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层站召唤</w:t>
            </w:r>
          </w:p>
        </w:tc>
        <w:tc>
          <w:tcPr>
            <w:tcW w:w="6645" w:type="dxa"/>
            <w:tcBorders>
              <w:right w:val="single" w:color="000000" w:sz="10" w:space="0"/>
            </w:tcBorders>
            <w:vAlign w:val="top"/>
          </w:tcPr>
          <w:p w14:paraId="33D8AA6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液晶显示，发纹不锈钢面板，微动控钮。</w:t>
            </w:r>
          </w:p>
        </w:tc>
      </w:tr>
      <w:tr w14:paraId="4922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29" w:type="dxa"/>
            <w:tcBorders>
              <w:left w:val="single" w:color="000000" w:sz="10" w:space="0"/>
              <w:bottom w:val="single" w:color="000000" w:sz="10" w:space="0"/>
            </w:tcBorders>
            <w:vAlign w:val="top"/>
          </w:tcPr>
          <w:p w14:paraId="4B0DF14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地    坎</w:t>
            </w:r>
          </w:p>
        </w:tc>
        <w:tc>
          <w:tcPr>
            <w:tcW w:w="6645" w:type="dxa"/>
            <w:tcBorders>
              <w:bottom w:val="single" w:color="000000" w:sz="10" w:space="0"/>
              <w:right w:val="single" w:color="000000" w:sz="10" w:space="0"/>
            </w:tcBorders>
            <w:vAlign w:val="top"/>
          </w:tcPr>
          <w:p w14:paraId="72E0147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6"/>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铝合金</w:t>
            </w:r>
          </w:p>
        </w:tc>
      </w:tr>
    </w:tbl>
    <w:p w14:paraId="7F10AE72">
      <w:pPr>
        <w:pStyle w:val="2"/>
        <w:numPr>
          <w:ilvl w:val="0"/>
          <w:numId w:val="0"/>
        </w:numPr>
        <w:rPr>
          <w:rFonts w:hint="eastAsia" w:asciiTheme="minorEastAsia" w:hAnsiTheme="minorEastAsia" w:cstheme="minorEastAsia"/>
          <w:b/>
          <w:bCs/>
          <w:kern w:val="0"/>
          <w:sz w:val="24"/>
          <w:szCs w:val="24"/>
          <w:highlight w:val="none"/>
          <w:lang w:val="en-US" w:eastAsia="zh-CN"/>
        </w:rPr>
      </w:pPr>
    </w:p>
    <w:p w14:paraId="07810C7D">
      <w:pPr>
        <w:pStyle w:val="2"/>
        <w:numPr>
          <w:ilvl w:val="0"/>
          <w:numId w:val="0"/>
        </w:numPr>
        <w:ind w:firstLine="482" w:firstLineChars="200"/>
        <w:rPr>
          <w:rFonts w:hint="default" w:ascii="宋体" w:hAnsi="宋体" w:eastAsia="宋体" w:cs="Times New Roman"/>
          <w:bCs/>
          <w:sz w:val="24"/>
          <w:lang w:val="en-US" w:eastAsia="zh-CN"/>
        </w:rPr>
      </w:pPr>
      <w:r>
        <w:rPr>
          <w:rFonts w:hint="eastAsia" w:asciiTheme="minorEastAsia" w:hAnsiTheme="minorEastAsia" w:cstheme="minorEastAsia"/>
          <w:b/>
          <w:bCs/>
          <w:kern w:val="0"/>
          <w:sz w:val="24"/>
          <w:szCs w:val="24"/>
          <w:highlight w:val="none"/>
          <w:lang w:val="en-US" w:eastAsia="zh-CN"/>
        </w:rPr>
        <w:t>现修改为：</w:t>
      </w:r>
      <w:r>
        <w:rPr>
          <w:rFonts w:hint="eastAsia" w:ascii="宋体" w:hAnsi="宋体" w:eastAsia="宋体" w:cs="Times New Roman"/>
          <w:bCs/>
          <w:sz w:val="24"/>
          <w:lang w:val="en-US" w:eastAsia="zh-CN"/>
        </w:rPr>
        <w:t>电梯配置、轿厢装饰及厅门装饰要求为基本要求，供应商不可低于以下配置要求：</w:t>
      </w:r>
    </w:p>
    <w:tbl>
      <w:tblPr>
        <w:tblStyle w:val="8"/>
        <w:tblW w:w="8604"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2685"/>
        <w:gridCol w:w="1560"/>
        <w:gridCol w:w="2790"/>
      </w:tblGrid>
      <w:tr w14:paraId="2A687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4254" w:type="dxa"/>
            <w:gridSpan w:val="2"/>
            <w:tcBorders>
              <w:top w:val="single" w:color="000000" w:sz="10" w:space="0"/>
              <w:left w:val="single" w:color="000000" w:sz="10" w:space="0"/>
              <w:bottom w:val="single" w:color="000000" w:sz="2" w:space="0"/>
              <w:right w:val="single" w:color="000000" w:sz="10" w:space="0"/>
            </w:tcBorders>
            <w:vAlign w:val="top"/>
          </w:tcPr>
          <w:p w14:paraId="31EF609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default"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综合楼客梯</w:t>
            </w:r>
          </w:p>
        </w:tc>
        <w:tc>
          <w:tcPr>
            <w:tcW w:w="4350" w:type="dxa"/>
            <w:gridSpan w:val="2"/>
            <w:tcBorders>
              <w:top w:val="single" w:color="000000" w:sz="10" w:space="0"/>
              <w:left w:val="single" w:color="000000" w:sz="2" w:space="0"/>
              <w:bottom w:val="single" w:color="000000" w:sz="2" w:space="0"/>
              <w:right w:val="single" w:color="000000" w:sz="10" w:space="0"/>
            </w:tcBorders>
            <w:vAlign w:val="top"/>
          </w:tcPr>
          <w:p w14:paraId="483AED4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bCs/>
                <w:sz w:val="24"/>
              </w:rPr>
              <w:t>4#</w:t>
            </w:r>
            <w:r>
              <w:rPr>
                <w:rFonts w:hint="eastAsia" w:ascii="宋体" w:hAnsi="宋体"/>
                <w:bCs/>
                <w:sz w:val="24"/>
                <w:lang w:eastAsia="zh-CN"/>
              </w:rPr>
              <w:t>、</w:t>
            </w:r>
            <w:r>
              <w:rPr>
                <w:rFonts w:hint="eastAsia" w:ascii="宋体" w:hAnsi="宋体"/>
                <w:bCs/>
                <w:sz w:val="24"/>
                <w:lang w:val="en-US" w:eastAsia="zh-CN"/>
              </w:rPr>
              <w:t>5#厂房货梯</w:t>
            </w:r>
          </w:p>
        </w:tc>
      </w:tr>
      <w:tr w14:paraId="51292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69" w:type="dxa"/>
            <w:tcBorders>
              <w:top w:val="single" w:color="000000" w:sz="10" w:space="0"/>
              <w:left w:val="single" w:color="000000" w:sz="10" w:space="0"/>
              <w:bottom w:val="single" w:color="000000" w:sz="2" w:space="0"/>
              <w:right w:val="single" w:color="000000" w:sz="2" w:space="0"/>
            </w:tcBorders>
            <w:vAlign w:val="top"/>
          </w:tcPr>
          <w:p w14:paraId="7DCF51D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主机</w:t>
            </w:r>
          </w:p>
        </w:tc>
        <w:tc>
          <w:tcPr>
            <w:tcW w:w="2685" w:type="dxa"/>
            <w:tcBorders>
              <w:top w:val="single" w:color="000000" w:sz="10" w:space="0"/>
              <w:left w:val="single" w:color="000000" w:sz="2" w:space="0"/>
              <w:bottom w:val="single" w:color="000000" w:sz="2" w:space="0"/>
              <w:right w:val="single" w:color="000000" w:sz="10" w:space="0"/>
            </w:tcBorders>
            <w:vAlign w:val="top"/>
          </w:tcPr>
          <w:p w14:paraId="4E73042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w:t>
            </w:r>
          </w:p>
          <w:p w14:paraId="677DAF5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（一线知名品牌）</w:t>
            </w:r>
          </w:p>
        </w:tc>
        <w:tc>
          <w:tcPr>
            <w:tcW w:w="1560" w:type="dxa"/>
            <w:tcBorders>
              <w:top w:val="single" w:color="000000" w:sz="10" w:space="0"/>
              <w:left w:val="single" w:color="000000" w:sz="2" w:space="0"/>
              <w:bottom w:val="single" w:color="000000" w:sz="2" w:space="0"/>
              <w:right w:val="single" w:color="000000" w:sz="10" w:space="0"/>
            </w:tcBorders>
            <w:vAlign w:val="top"/>
          </w:tcPr>
          <w:p w14:paraId="7998D01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主机</w:t>
            </w:r>
          </w:p>
        </w:tc>
        <w:tc>
          <w:tcPr>
            <w:tcW w:w="2790" w:type="dxa"/>
            <w:tcBorders>
              <w:top w:val="single" w:color="000000" w:sz="10" w:space="0"/>
              <w:left w:val="single" w:color="000000" w:sz="2" w:space="0"/>
              <w:bottom w:val="single" w:color="000000" w:sz="2" w:space="0"/>
              <w:right w:val="single" w:color="000000" w:sz="10" w:space="0"/>
            </w:tcBorders>
            <w:vAlign w:val="top"/>
          </w:tcPr>
          <w:p w14:paraId="594A2F3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w:t>
            </w:r>
          </w:p>
          <w:p w14:paraId="6066CA7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（一线知名品牌）</w:t>
            </w:r>
          </w:p>
        </w:tc>
      </w:tr>
      <w:tr w14:paraId="63DA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569" w:type="dxa"/>
            <w:tcBorders>
              <w:top w:val="single" w:color="000000" w:sz="10" w:space="0"/>
              <w:left w:val="single" w:color="000000" w:sz="10" w:space="0"/>
              <w:bottom w:val="single" w:color="000000" w:sz="2" w:space="0"/>
              <w:right w:val="single" w:color="000000" w:sz="2" w:space="0"/>
            </w:tcBorders>
            <w:vAlign w:val="top"/>
          </w:tcPr>
          <w:p w14:paraId="26FC456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控制柜</w:t>
            </w:r>
          </w:p>
        </w:tc>
        <w:tc>
          <w:tcPr>
            <w:tcW w:w="2685" w:type="dxa"/>
            <w:tcBorders>
              <w:top w:val="single" w:color="000000" w:sz="10" w:space="0"/>
              <w:left w:val="single" w:color="000000" w:sz="2" w:space="0"/>
              <w:bottom w:val="single" w:color="000000" w:sz="2" w:space="0"/>
              <w:right w:val="single" w:color="000000" w:sz="10" w:space="0"/>
            </w:tcBorders>
            <w:vAlign w:val="top"/>
          </w:tcPr>
          <w:p w14:paraId="147DCCA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w:t>
            </w:r>
          </w:p>
          <w:p w14:paraId="498DAA7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（一线知名品牌）</w:t>
            </w:r>
          </w:p>
        </w:tc>
        <w:tc>
          <w:tcPr>
            <w:tcW w:w="1560" w:type="dxa"/>
            <w:tcBorders>
              <w:top w:val="single" w:color="000000" w:sz="10" w:space="0"/>
              <w:left w:val="single" w:color="000000" w:sz="2" w:space="0"/>
              <w:bottom w:val="single" w:color="000000" w:sz="2" w:space="0"/>
              <w:right w:val="single" w:color="000000" w:sz="10" w:space="0"/>
            </w:tcBorders>
            <w:vAlign w:val="top"/>
          </w:tcPr>
          <w:p w14:paraId="2CFD9AA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控制柜</w:t>
            </w:r>
          </w:p>
        </w:tc>
        <w:tc>
          <w:tcPr>
            <w:tcW w:w="2790" w:type="dxa"/>
            <w:tcBorders>
              <w:top w:val="single" w:color="000000" w:sz="10" w:space="0"/>
              <w:left w:val="single" w:color="000000" w:sz="2" w:space="0"/>
              <w:bottom w:val="single" w:color="000000" w:sz="2" w:space="0"/>
              <w:right w:val="single" w:color="000000" w:sz="10" w:space="0"/>
            </w:tcBorders>
            <w:vAlign w:val="top"/>
          </w:tcPr>
          <w:p w14:paraId="75B4D69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w:t>
            </w:r>
          </w:p>
          <w:p w14:paraId="6963E7D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（一线知名品牌）</w:t>
            </w:r>
          </w:p>
        </w:tc>
      </w:tr>
      <w:tr w14:paraId="4328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569" w:type="dxa"/>
            <w:tcBorders>
              <w:top w:val="single" w:color="000000" w:sz="2" w:space="0"/>
              <w:left w:val="single" w:color="000000" w:sz="10" w:space="0"/>
              <w:bottom w:val="single" w:color="000000" w:sz="2" w:space="0"/>
              <w:right w:val="single" w:color="000000" w:sz="2" w:space="0"/>
            </w:tcBorders>
            <w:vAlign w:val="top"/>
          </w:tcPr>
          <w:p w14:paraId="37BAA4B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门机/</w:t>
            </w:r>
          </w:p>
          <w:p w14:paraId="45ED51AE">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门锁</w:t>
            </w:r>
          </w:p>
        </w:tc>
        <w:tc>
          <w:tcPr>
            <w:tcW w:w="2685" w:type="dxa"/>
            <w:tcBorders>
              <w:top w:val="single" w:color="000000" w:sz="2" w:space="0"/>
              <w:left w:val="single" w:color="000000" w:sz="2" w:space="0"/>
              <w:bottom w:val="single" w:color="000000" w:sz="2" w:space="0"/>
              <w:right w:val="single" w:color="000000" w:sz="10" w:space="0"/>
            </w:tcBorders>
            <w:vAlign w:val="top"/>
          </w:tcPr>
          <w:p w14:paraId="59B163D9">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w:t>
            </w:r>
          </w:p>
          <w:p w14:paraId="70072E7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（一线知名品牌）</w:t>
            </w:r>
          </w:p>
        </w:tc>
        <w:tc>
          <w:tcPr>
            <w:tcW w:w="1560" w:type="dxa"/>
            <w:tcBorders>
              <w:top w:val="single" w:color="000000" w:sz="2" w:space="0"/>
              <w:left w:val="single" w:color="000000" w:sz="2" w:space="0"/>
              <w:bottom w:val="single" w:color="000000" w:sz="2" w:space="0"/>
              <w:right w:val="single" w:color="000000" w:sz="10" w:space="0"/>
            </w:tcBorders>
            <w:vAlign w:val="top"/>
          </w:tcPr>
          <w:p w14:paraId="7C51750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门机/</w:t>
            </w:r>
          </w:p>
          <w:p w14:paraId="6A38843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门锁</w:t>
            </w:r>
          </w:p>
        </w:tc>
        <w:tc>
          <w:tcPr>
            <w:tcW w:w="2790" w:type="dxa"/>
            <w:tcBorders>
              <w:top w:val="single" w:color="000000" w:sz="2" w:space="0"/>
              <w:left w:val="single" w:color="000000" w:sz="2" w:space="0"/>
              <w:bottom w:val="single" w:color="000000" w:sz="2" w:space="0"/>
              <w:right w:val="single" w:color="000000" w:sz="10" w:space="0"/>
            </w:tcBorders>
            <w:vAlign w:val="top"/>
          </w:tcPr>
          <w:p w14:paraId="5312F2C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原厂原品牌</w:t>
            </w:r>
          </w:p>
          <w:p w14:paraId="7A64D5B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（一线知名品牌）</w:t>
            </w:r>
          </w:p>
        </w:tc>
      </w:tr>
      <w:tr w14:paraId="046DB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569" w:type="dxa"/>
            <w:tcBorders>
              <w:top w:val="single" w:color="000000" w:sz="2" w:space="0"/>
              <w:left w:val="single" w:color="000000" w:sz="10" w:space="0"/>
              <w:bottom w:val="single" w:color="000000" w:sz="2" w:space="0"/>
              <w:right w:val="single" w:color="000000" w:sz="2" w:space="0"/>
            </w:tcBorders>
            <w:vAlign w:val="top"/>
          </w:tcPr>
          <w:p w14:paraId="4BDC4E7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轿门保护</w:t>
            </w:r>
          </w:p>
        </w:tc>
        <w:tc>
          <w:tcPr>
            <w:tcW w:w="2685" w:type="dxa"/>
            <w:tcBorders>
              <w:top w:val="single" w:color="000000" w:sz="2" w:space="0"/>
              <w:left w:val="single" w:color="000000" w:sz="2" w:space="0"/>
              <w:bottom w:val="single" w:color="000000" w:sz="2" w:space="0"/>
              <w:right w:val="single" w:color="000000" w:sz="10" w:space="0"/>
            </w:tcBorders>
            <w:vAlign w:val="top"/>
          </w:tcPr>
          <w:p w14:paraId="351D54B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光幕</w:t>
            </w:r>
          </w:p>
        </w:tc>
        <w:tc>
          <w:tcPr>
            <w:tcW w:w="1560" w:type="dxa"/>
            <w:tcBorders>
              <w:top w:val="single" w:color="000000" w:sz="2" w:space="0"/>
              <w:left w:val="single" w:color="000000" w:sz="2" w:space="0"/>
              <w:bottom w:val="single" w:color="000000" w:sz="2" w:space="0"/>
              <w:right w:val="single" w:color="000000" w:sz="10" w:space="0"/>
            </w:tcBorders>
            <w:vAlign w:val="top"/>
          </w:tcPr>
          <w:p w14:paraId="7C72A1B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轿门保护</w:t>
            </w:r>
          </w:p>
        </w:tc>
        <w:tc>
          <w:tcPr>
            <w:tcW w:w="2790" w:type="dxa"/>
            <w:tcBorders>
              <w:top w:val="single" w:color="000000" w:sz="2" w:space="0"/>
              <w:left w:val="single" w:color="000000" w:sz="2" w:space="0"/>
              <w:bottom w:val="single" w:color="000000" w:sz="2" w:space="0"/>
              <w:right w:val="single" w:color="000000" w:sz="10" w:space="0"/>
            </w:tcBorders>
            <w:vAlign w:val="top"/>
          </w:tcPr>
          <w:p w14:paraId="7FC3524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光幕</w:t>
            </w:r>
          </w:p>
        </w:tc>
      </w:tr>
      <w:tr w14:paraId="23E1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569" w:type="dxa"/>
            <w:tcBorders>
              <w:top w:val="single" w:color="000000" w:sz="2" w:space="0"/>
              <w:left w:val="single" w:color="000000" w:sz="10" w:space="0"/>
              <w:right w:val="single" w:color="000000" w:sz="2" w:space="0"/>
            </w:tcBorders>
            <w:vAlign w:val="top"/>
          </w:tcPr>
          <w:p w14:paraId="0927C67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 壁</w:t>
            </w:r>
          </w:p>
        </w:tc>
        <w:tc>
          <w:tcPr>
            <w:tcW w:w="2685" w:type="dxa"/>
            <w:tcBorders>
              <w:top w:val="single" w:color="000000" w:sz="2" w:space="0"/>
              <w:left w:val="single" w:color="000000" w:sz="2" w:space="0"/>
              <w:right w:val="single" w:color="000000" w:sz="10" w:space="0"/>
            </w:tcBorders>
            <w:vAlign w:val="top"/>
          </w:tcPr>
          <w:p w14:paraId="7CD6B23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c>
          <w:tcPr>
            <w:tcW w:w="1560" w:type="dxa"/>
            <w:tcBorders>
              <w:top w:val="single" w:color="000000" w:sz="2" w:space="0"/>
              <w:left w:val="single" w:color="000000" w:sz="2" w:space="0"/>
              <w:right w:val="single" w:color="000000" w:sz="10" w:space="0"/>
            </w:tcBorders>
            <w:vAlign w:val="top"/>
          </w:tcPr>
          <w:p w14:paraId="61424B7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 壁</w:t>
            </w:r>
          </w:p>
        </w:tc>
        <w:tc>
          <w:tcPr>
            <w:tcW w:w="2790" w:type="dxa"/>
            <w:tcBorders>
              <w:top w:val="single" w:color="000000" w:sz="2" w:space="0"/>
              <w:left w:val="single" w:color="000000" w:sz="2" w:space="0"/>
              <w:right w:val="single" w:color="000000" w:sz="10" w:space="0"/>
            </w:tcBorders>
            <w:vAlign w:val="top"/>
          </w:tcPr>
          <w:p w14:paraId="1F89E18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钢板喷涂</w:t>
            </w:r>
          </w:p>
        </w:tc>
      </w:tr>
      <w:tr w14:paraId="1948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69" w:type="dxa"/>
            <w:tcBorders>
              <w:left w:val="single" w:color="000000" w:sz="10" w:space="0"/>
            </w:tcBorders>
            <w:vAlign w:val="top"/>
          </w:tcPr>
          <w:p w14:paraId="0D727B26">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 门</w:t>
            </w:r>
          </w:p>
        </w:tc>
        <w:tc>
          <w:tcPr>
            <w:tcW w:w="2685" w:type="dxa"/>
            <w:tcBorders>
              <w:right w:val="single" w:color="000000" w:sz="10" w:space="0"/>
            </w:tcBorders>
            <w:vAlign w:val="top"/>
          </w:tcPr>
          <w:p w14:paraId="6D6EA2C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c>
          <w:tcPr>
            <w:tcW w:w="1560" w:type="dxa"/>
            <w:tcBorders>
              <w:right w:val="single" w:color="000000" w:sz="10" w:space="0"/>
            </w:tcBorders>
            <w:vAlign w:val="top"/>
          </w:tcPr>
          <w:p w14:paraId="1DC083D9">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 门</w:t>
            </w:r>
          </w:p>
        </w:tc>
        <w:tc>
          <w:tcPr>
            <w:tcW w:w="2790" w:type="dxa"/>
            <w:tcBorders>
              <w:right w:val="single" w:color="000000" w:sz="10" w:space="0"/>
            </w:tcBorders>
            <w:vAlign w:val="top"/>
          </w:tcPr>
          <w:p w14:paraId="3BAD70C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钢板喷涂</w:t>
            </w:r>
          </w:p>
        </w:tc>
      </w:tr>
      <w:tr w14:paraId="7C80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569" w:type="dxa"/>
            <w:tcBorders>
              <w:left w:val="single" w:color="000000" w:sz="10" w:space="0"/>
            </w:tcBorders>
            <w:vAlign w:val="top"/>
          </w:tcPr>
          <w:p w14:paraId="6ED0028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轿厢地板</w:t>
            </w:r>
          </w:p>
        </w:tc>
        <w:tc>
          <w:tcPr>
            <w:tcW w:w="2685" w:type="dxa"/>
            <w:tcBorders>
              <w:right w:val="single" w:color="000000" w:sz="10" w:space="0"/>
            </w:tcBorders>
            <w:vAlign w:val="top"/>
          </w:tcPr>
          <w:p w14:paraId="2DD848D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PVC地板</w:t>
            </w:r>
          </w:p>
        </w:tc>
        <w:tc>
          <w:tcPr>
            <w:tcW w:w="1560" w:type="dxa"/>
            <w:tcBorders>
              <w:right w:val="single" w:color="000000" w:sz="10" w:space="0"/>
            </w:tcBorders>
            <w:vAlign w:val="top"/>
          </w:tcPr>
          <w:p w14:paraId="7476F98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轿厢地板</w:t>
            </w:r>
          </w:p>
        </w:tc>
        <w:tc>
          <w:tcPr>
            <w:tcW w:w="2790" w:type="dxa"/>
            <w:tcBorders>
              <w:right w:val="single" w:color="000000" w:sz="10" w:space="0"/>
            </w:tcBorders>
            <w:vAlign w:val="top"/>
          </w:tcPr>
          <w:p w14:paraId="5D367AEA">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花纹钢板</w:t>
            </w:r>
          </w:p>
        </w:tc>
      </w:tr>
      <w:tr w14:paraId="2BC9F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569" w:type="dxa"/>
            <w:tcBorders>
              <w:left w:val="single" w:color="000000" w:sz="10" w:space="0"/>
            </w:tcBorders>
            <w:vAlign w:val="top"/>
          </w:tcPr>
          <w:p w14:paraId="3F99C71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操 纵 箱</w:t>
            </w:r>
          </w:p>
        </w:tc>
        <w:tc>
          <w:tcPr>
            <w:tcW w:w="2685" w:type="dxa"/>
            <w:tcBorders>
              <w:right w:val="single" w:color="000000" w:sz="10" w:space="0"/>
            </w:tcBorders>
            <w:vAlign w:val="top"/>
          </w:tcPr>
          <w:p w14:paraId="15E68B7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不小于9寸液晶显示及运行方向箭头(↑↓) 显示</w:t>
            </w:r>
          </w:p>
        </w:tc>
        <w:tc>
          <w:tcPr>
            <w:tcW w:w="1560" w:type="dxa"/>
            <w:tcBorders>
              <w:right w:val="single" w:color="000000" w:sz="10" w:space="0"/>
            </w:tcBorders>
            <w:vAlign w:val="top"/>
          </w:tcPr>
          <w:p w14:paraId="0A06939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操 纵 箱</w:t>
            </w:r>
          </w:p>
        </w:tc>
        <w:tc>
          <w:tcPr>
            <w:tcW w:w="2790" w:type="dxa"/>
            <w:tcBorders>
              <w:right w:val="single" w:color="000000" w:sz="10" w:space="0"/>
            </w:tcBorders>
            <w:vAlign w:val="top"/>
          </w:tcPr>
          <w:p w14:paraId="667A249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不小于9寸液晶显示及运行方向箭头(↑↓) 显示</w:t>
            </w:r>
          </w:p>
        </w:tc>
      </w:tr>
      <w:tr w14:paraId="054D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569" w:type="dxa"/>
            <w:tcBorders>
              <w:left w:val="single" w:color="000000" w:sz="10" w:space="0"/>
              <w:right w:val="single" w:color="000000" w:sz="2" w:space="0"/>
            </w:tcBorders>
            <w:vAlign w:val="top"/>
          </w:tcPr>
          <w:p w14:paraId="1F029DD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厅门</w:t>
            </w:r>
            <w:r>
              <w:rPr>
                <w:rFonts w:hint="eastAsia" w:ascii="宋体" w:hAnsi="宋体"/>
                <w:bCs/>
                <w:sz w:val="24"/>
                <w:lang w:val="en-US" w:eastAsia="zh-CN"/>
              </w:rPr>
              <w:t>（中分门）</w:t>
            </w:r>
          </w:p>
        </w:tc>
        <w:tc>
          <w:tcPr>
            <w:tcW w:w="2685" w:type="dxa"/>
            <w:tcBorders>
              <w:left w:val="single" w:color="000000" w:sz="2" w:space="0"/>
              <w:right w:val="single" w:color="000000" w:sz="10" w:space="0"/>
            </w:tcBorders>
            <w:vAlign w:val="top"/>
          </w:tcPr>
          <w:p w14:paraId="6AAF2236">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c>
          <w:tcPr>
            <w:tcW w:w="1560" w:type="dxa"/>
            <w:tcBorders>
              <w:left w:val="single" w:color="000000" w:sz="2" w:space="0"/>
              <w:right w:val="single" w:color="000000" w:sz="10" w:space="0"/>
            </w:tcBorders>
            <w:vAlign w:val="top"/>
          </w:tcPr>
          <w:p w14:paraId="5E0D7D0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厅门（旁开门）</w:t>
            </w:r>
          </w:p>
        </w:tc>
        <w:tc>
          <w:tcPr>
            <w:tcW w:w="2790" w:type="dxa"/>
            <w:tcBorders>
              <w:left w:val="single" w:color="000000" w:sz="2" w:space="0"/>
              <w:right w:val="single" w:color="000000" w:sz="10" w:space="0"/>
            </w:tcBorders>
            <w:vAlign w:val="top"/>
          </w:tcPr>
          <w:p w14:paraId="19E4DE6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钢板喷涂</w:t>
            </w:r>
          </w:p>
        </w:tc>
      </w:tr>
      <w:tr w14:paraId="1673F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69" w:type="dxa"/>
            <w:tcBorders>
              <w:left w:val="single" w:color="000000" w:sz="10" w:space="0"/>
            </w:tcBorders>
            <w:vAlign w:val="top"/>
          </w:tcPr>
          <w:p w14:paraId="68E1250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门套</w:t>
            </w:r>
          </w:p>
        </w:tc>
        <w:tc>
          <w:tcPr>
            <w:tcW w:w="2685" w:type="dxa"/>
            <w:tcBorders>
              <w:right w:val="single" w:color="000000" w:sz="10" w:space="0"/>
            </w:tcBorders>
            <w:vAlign w:val="top"/>
          </w:tcPr>
          <w:p w14:paraId="14BF271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304 抗指纹发纹不锈钢</w:t>
            </w:r>
          </w:p>
        </w:tc>
        <w:tc>
          <w:tcPr>
            <w:tcW w:w="1560" w:type="dxa"/>
            <w:tcBorders>
              <w:right w:val="single" w:color="000000" w:sz="10" w:space="0"/>
            </w:tcBorders>
            <w:vAlign w:val="top"/>
          </w:tcPr>
          <w:p w14:paraId="3979857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门套</w:t>
            </w:r>
          </w:p>
        </w:tc>
        <w:tc>
          <w:tcPr>
            <w:tcW w:w="2790" w:type="dxa"/>
            <w:tcBorders>
              <w:right w:val="single" w:color="000000" w:sz="10" w:space="0"/>
            </w:tcBorders>
            <w:vAlign w:val="top"/>
          </w:tcPr>
          <w:p w14:paraId="6FE7460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钢板喷涂</w:t>
            </w:r>
          </w:p>
        </w:tc>
      </w:tr>
      <w:tr w14:paraId="5AAB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569" w:type="dxa"/>
            <w:tcBorders>
              <w:left w:val="single" w:color="000000" w:sz="10" w:space="0"/>
            </w:tcBorders>
            <w:vAlign w:val="top"/>
          </w:tcPr>
          <w:p w14:paraId="193FC90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层站召唤</w:t>
            </w:r>
          </w:p>
        </w:tc>
        <w:tc>
          <w:tcPr>
            <w:tcW w:w="2685" w:type="dxa"/>
            <w:tcBorders>
              <w:right w:val="single" w:color="000000" w:sz="10" w:space="0"/>
            </w:tcBorders>
            <w:vAlign w:val="top"/>
          </w:tcPr>
          <w:p w14:paraId="7A3FE93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液晶显示，发纹不锈钢面板，微动控钮。</w:t>
            </w:r>
          </w:p>
        </w:tc>
        <w:tc>
          <w:tcPr>
            <w:tcW w:w="1560" w:type="dxa"/>
            <w:tcBorders>
              <w:right w:val="single" w:color="000000" w:sz="10" w:space="0"/>
            </w:tcBorders>
            <w:vAlign w:val="top"/>
          </w:tcPr>
          <w:p w14:paraId="1078E14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层站召唤</w:t>
            </w:r>
          </w:p>
        </w:tc>
        <w:tc>
          <w:tcPr>
            <w:tcW w:w="2790" w:type="dxa"/>
            <w:tcBorders>
              <w:right w:val="single" w:color="000000" w:sz="10" w:space="0"/>
            </w:tcBorders>
            <w:vAlign w:val="top"/>
          </w:tcPr>
          <w:p w14:paraId="131F884E">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液晶显示，发纹不锈钢面板，微动控钮。</w:t>
            </w:r>
          </w:p>
        </w:tc>
      </w:tr>
      <w:tr w14:paraId="3532D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69" w:type="dxa"/>
            <w:tcBorders>
              <w:left w:val="single" w:color="000000" w:sz="10" w:space="0"/>
              <w:bottom w:val="single" w:color="000000" w:sz="10" w:space="0"/>
            </w:tcBorders>
            <w:vAlign w:val="top"/>
          </w:tcPr>
          <w:p w14:paraId="282E905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地 坎</w:t>
            </w:r>
          </w:p>
        </w:tc>
        <w:tc>
          <w:tcPr>
            <w:tcW w:w="2685" w:type="dxa"/>
            <w:tcBorders>
              <w:bottom w:val="single" w:color="000000" w:sz="10" w:space="0"/>
              <w:right w:val="single" w:color="000000" w:sz="10" w:space="0"/>
            </w:tcBorders>
            <w:vAlign w:val="top"/>
          </w:tcPr>
          <w:p w14:paraId="18B7266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铝合金</w:t>
            </w:r>
          </w:p>
        </w:tc>
        <w:tc>
          <w:tcPr>
            <w:tcW w:w="1560" w:type="dxa"/>
            <w:tcBorders>
              <w:bottom w:val="single" w:color="000000" w:sz="10" w:space="0"/>
              <w:right w:val="single" w:color="000000" w:sz="10" w:space="0"/>
            </w:tcBorders>
            <w:vAlign w:val="top"/>
          </w:tcPr>
          <w:p w14:paraId="322481D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地 坎</w:t>
            </w:r>
          </w:p>
        </w:tc>
        <w:tc>
          <w:tcPr>
            <w:tcW w:w="2790" w:type="dxa"/>
            <w:tcBorders>
              <w:bottom w:val="single" w:color="000000" w:sz="10" w:space="0"/>
              <w:right w:val="single" w:color="000000" w:sz="10" w:space="0"/>
            </w:tcBorders>
            <w:vAlign w:val="top"/>
          </w:tcPr>
          <w:p w14:paraId="633D270F">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宋体" w:hAnsi="宋体" w:eastAsia="宋体" w:cs="Times New Roman"/>
                <w:bCs/>
                <w:kern w:val="2"/>
                <w:sz w:val="24"/>
                <w:szCs w:val="20"/>
                <w:lang w:val="en-US" w:eastAsia="zh-CN" w:bidi="ar-SA"/>
              </w:rPr>
            </w:pPr>
            <w:r>
              <w:rPr>
                <w:rFonts w:hint="eastAsia" w:ascii="宋体" w:hAnsi="宋体" w:eastAsia="宋体" w:cs="Times New Roman"/>
                <w:bCs/>
                <w:kern w:val="2"/>
                <w:sz w:val="24"/>
                <w:szCs w:val="20"/>
                <w:lang w:val="en-US" w:eastAsia="zh-CN" w:bidi="ar-SA"/>
              </w:rPr>
              <w:t>铝合金</w:t>
            </w:r>
          </w:p>
        </w:tc>
      </w:tr>
    </w:tbl>
    <w:p w14:paraId="3F3685FF">
      <w:pPr>
        <w:pStyle w:val="2"/>
        <w:numPr>
          <w:ilvl w:val="0"/>
          <w:numId w:val="0"/>
        </w:numPr>
        <w:ind w:firstLine="482" w:firstLineChars="200"/>
        <w:rPr>
          <w:rFonts w:hint="eastAsia" w:ascii="宋体" w:hAnsi="宋体" w:cs="宋体"/>
          <w:b/>
          <w:bCs/>
          <w:sz w:val="24"/>
          <w:szCs w:val="24"/>
          <w:lang w:val="en-US" w:eastAsia="zh-CN"/>
        </w:rPr>
      </w:pPr>
      <w:r>
        <w:rPr>
          <w:rFonts w:hint="eastAsia" w:ascii="宋体" w:hAnsi="宋体" w:cs="宋体" w:eastAsiaTheme="minorEastAsia"/>
          <w:b/>
          <w:bCs/>
          <w:kern w:val="2"/>
          <w:sz w:val="24"/>
          <w:szCs w:val="24"/>
          <w:lang w:val="en-US" w:eastAsia="zh-CN" w:bidi="ar-SA"/>
        </w:rPr>
        <w:t>4、</w:t>
      </w:r>
      <w:r>
        <w:rPr>
          <w:rFonts w:hint="eastAsia" w:asciiTheme="minorEastAsia" w:hAnsiTheme="minorEastAsia" w:cstheme="minorEastAsia"/>
          <w:b/>
          <w:bCs/>
          <w:lang w:val="en-US" w:eastAsia="zh-CN"/>
        </w:rPr>
        <w:t>澄清四：原磋商文件</w:t>
      </w:r>
      <w:r>
        <w:rPr>
          <w:rFonts w:hint="eastAsia" w:ascii="宋体" w:hAnsi="宋体" w:cs="宋体"/>
          <w:b/>
          <w:bCs/>
          <w:sz w:val="24"/>
          <w:szCs w:val="24"/>
        </w:rPr>
        <w:t>评分标准</w:t>
      </w:r>
      <w:r>
        <w:rPr>
          <w:rFonts w:hint="eastAsia" w:ascii="宋体" w:hAnsi="宋体" w:cs="宋体"/>
          <w:b/>
          <w:bCs/>
          <w:sz w:val="24"/>
          <w:szCs w:val="24"/>
          <w:lang w:val="en-US" w:eastAsia="zh-CN"/>
        </w:rPr>
        <w:t>人员配备要求：</w:t>
      </w:r>
    </w:p>
    <w:p w14:paraId="3756EE3F">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（1）项目负责人（8分）：</w:t>
      </w:r>
    </w:p>
    <w:p w14:paraId="60786401">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拟派项目负责人具备机电工程二级及以上建造师的得5分，同时具有检验检测人员证（许可项目：电梯）或特种设备操作证的再得3分，本项最高分8分，未提供证书或其他情况不得分。 </w:t>
      </w:r>
    </w:p>
    <w:p w14:paraId="0E4A33AA">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（2）项目组其他人员（6分）：</w:t>
      </w:r>
    </w:p>
    <w:p w14:paraId="17D90529">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拟派遣项目组成员具有特种设备操作证的,每提供一个得2分，本项最高得6分。 </w:t>
      </w:r>
    </w:p>
    <w:p w14:paraId="7871642D">
      <w:pPr>
        <w:pStyle w:val="2"/>
        <w:numPr>
          <w:ilvl w:val="0"/>
          <w:numId w:val="0"/>
        </w:numPr>
        <w:rPr>
          <w:rFonts w:hint="default" w:asciiTheme="minorEastAsia" w:hAnsiTheme="minorEastAsia" w:eastAsiaTheme="minorEastAsia" w:cstheme="minorEastAsia"/>
          <w:b w:val="0"/>
          <w:bCs w:val="0"/>
          <w:lang w:val="en-US" w:eastAsia="zh-CN"/>
        </w:rPr>
      </w:pPr>
      <w:r>
        <w:rPr>
          <w:rFonts w:hint="eastAsia" w:ascii="宋体" w:hAnsi="宋体" w:cs="宋体"/>
          <w:b w:val="0"/>
          <w:bCs w:val="0"/>
          <w:sz w:val="24"/>
          <w:szCs w:val="24"/>
          <w:lang w:val="en-US" w:eastAsia="zh-CN"/>
        </w:rPr>
        <w:t>注：须提供证书原件扫描件加盖公章，未按要求提供的不得分。</w:t>
      </w:r>
    </w:p>
    <w:p w14:paraId="45B5E40C">
      <w:pPr>
        <w:pStyle w:val="2"/>
        <w:numPr>
          <w:ilvl w:val="0"/>
          <w:numId w:val="0"/>
        </w:numPr>
        <w:ind w:firstLine="482" w:firstLineChars="200"/>
        <w:rPr>
          <w:rFonts w:hint="eastAsia" w:ascii="宋体" w:hAnsi="宋体" w:cs="宋体"/>
          <w:b w:val="0"/>
          <w:bCs w:val="0"/>
          <w:sz w:val="24"/>
          <w:szCs w:val="24"/>
          <w:lang w:val="en-US" w:eastAsia="zh-CN"/>
        </w:rPr>
      </w:pPr>
      <w:r>
        <w:rPr>
          <w:rFonts w:hint="eastAsia" w:ascii="Times New Roman" w:eastAsia="宋体"/>
          <w:b/>
          <w:bCs/>
          <w:lang w:val="en-US" w:eastAsia="zh-CN"/>
        </w:rPr>
        <w:t>现修改为：</w:t>
      </w:r>
      <w:r>
        <w:rPr>
          <w:rFonts w:hint="eastAsia" w:ascii="宋体" w:hAnsi="宋体" w:cs="宋体"/>
          <w:b w:val="0"/>
          <w:bCs w:val="0"/>
          <w:sz w:val="24"/>
          <w:szCs w:val="24"/>
          <w:lang w:val="en-US" w:eastAsia="zh-CN"/>
        </w:rPr>
        <w:t>（1）项目负责人（8分）：</w:t>
      </w:r>
    </w:p>
    <w:p w14:paraId="1D7FEC35">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拟派项目负责人具备机电工程二级及以上建造师的得5分，同时具有检验检测人员证（许可项目：电梯）或特种设备操作证的再得3分，本项最高分8分，未提供证书或其他情况不得分。 </w:t>
      </w:r>
    </w:p>
    <w:p w14:paraId="1137A31D">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（2）项目组其他人员（6分）：</w:t>
      </w:r>
    </w:p>
    <w:p w14:paraId="5B92C777">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拟派遣项目组成员具有特种设备操作证的,每提供一个得2分，本项最高得6分。 </w:t>
      </w:r>
    </w:p>
    <w:p w14:paraId="5954AACD">
      <w:pPr>
        <w:pStyle w:val="2"/>
        <w:numPr>
          <w:ilvl w:val="0"/>
          <w:numId w:val="0"/>
        </w:numPr>
        <w:rPr>
          <w:rFonts w:hint="eastAsia" w:ascii="Calibri" w:hAnsi="Calibri" w:cs="Calibri"/>
          <w:b/>
          <w:bCs/>
          <w:sz w:val="24"/>
          <w:szCs w:val="24"/>
          <w:lang w:val="en-US" w:eastAsia="zh-CN"/>
        </w:rPr>
      </w:pPr>
      <w:r>
        <w:rPr>
          <w:rFonts w:hint="eastAsia" w:ascii="宋体" w:hAnsi="宋体" w:cs="宋体"/>
          <w:b w:val="0"/>
          <w:bCs w:val="0"/>
          <w:sz w:val="24"/>
          <w:szCs w:val="24"/>
          <w:lang w:val="en-US" w:eastAsia="zh-CN"/>
        </w:rPr>
        <w:t>注：</w:t>
      </w:r>
      <w:r>
        <w:rPr>
          <w:rFonts w:hint="default" w:ascii="Calibri" w:hAnsi="Calibri" w:cs="Calibri"/>
          <w:b w:val="0"/>
          <w:bCs w:val="0"/>
          <w:sz w:val="24"/>
          <w:szCs w:val="24"/>
          <w:lang w:val="en-US" w:eastAsia="zh-CN"/>
        </w:rPr>
        <w:t>①</w:t>
      </w:r>
      <w:r>
        <w:rPr>
          <w:rFonts w:hint="eastAsia" w:ascii="宋体" w:hAnsi="宋体" w:cs="宋体"/>
          <w:b w:val="0"/>
          <w:bCs w:val="0"/>
          <w:sz w:val="24"/>
          <w:szCs w:val="24"/>
          <w:lang w:val="en-US" w:eastAsia="zh-CN"/>
        </w:rPr>
        <w:t>须提供证书原件扫描件加盖公章，未按要求提供的不得分。</w:t>
      </w:r>
      <w:r>
        <w:rPr>
          <w:rFonts w:hint="default" w:ascii="Calibri" w:hAnsi="Calibri" w:cs="Calibri"/>
          <w:b/>
          <w:bCs/>
          <w:sz w:val="24"/>
          <w:szCs w:val="24"/>
          <w:lang w:val="en-US" w:eastAsia="zh-CN"/>
        </w:rPr>
        <w:t>②</w:t>
      </w:r>
      <w:r>
        <w:rPr>
          <w:rFonts w:hint="eastAsia" w:ascii="Calibri" w:hAnsi="Calibri" w:cs="Calibri"/>
          <w:b/>
          <w:bCs/>
          <w:sz w:val="24"/>
          <w:szCs w:val="24"/>
          <w:lang w:val="en-US" w:eastAsia="zh-CN"/>
        </w:rPr>
        <w:t>人员由制造商或经销/代理商提供均可。</w:t>
      </w:r>
    </w:p>
    <w:p w14:paraId="59C2A585">
      <w:pPr>
        <w:pStyle w:val="2"/>
        <w:numPr>
          <w:ilvl w:val="0"/>
          <w:numId w:val="0"/>
        </w:numPr>
        <w:ind w:firstLine="482" w:firstLineChars="200"/>
        <w:rPr>
          <w:rFonts w:hint="eastAsia" w:ascii="宋体" w:hAnsi="宋体" w:cs="宋体"/>
          <w:b/>
          <w:bCs/>
          <w:sz w:val="24"/>
          <w:szCs w:val="24"/>
          <w:lang w:val="en-US" w:eastAsia="zh-CN"/>
        </w:rPr>
      </w:pPr>
      <w:r>
        <w:rPr>
          <w:rFonts w:hint="eastAsia" w:ascii="宋体" w:hAnsi="宋体" w:cs="宋体" w:eastAsiaTheme="minorEastAsia"/>
          <w:b/>
          <w:bCs/>
          <w:kern w:val="2"/>
          <w:sz w:val="24"/>
          <w:szCs w:val="24"/>
          <w:lang w:val="en-US" w:eastAsia="zh-CN" w:bidi="ar-SA"/>
        </w:rPr>
        <w:t>5、</w:t>
      </w:r>
      <w:r>
        <w:rPr>
          <w:rFonts w:hint="eastAsia" w:asciiTheme="minorEastAsia" w:hAnsiTheme="minorEastAsia" w:cstheme="minorEastAsia"/>
          <w:b/>
          <w:bCs/>
          <w:lang w:val="en-US" w:eastAsia="zh-CN"/>
        </w:rPr>
        <w:t>澄清五：原磋商文件</w:t>
      </w:r>
      <w:r>
        <w:rPr>
          <w:rFonts w:hint="eastAsia" w:ascii="宋体" w:hAnsi="宋体" w:cs="宋体"/>
          <w:b/>
          <w:bCs/>
          <w:sz w:val="24"/>
          <w:szCs w:val="24"/>
        </w:rPr>
        <w:t>评分标准</w:t>
      </w:r>
      <w:r>
        <w:rPr>
          <w:rFonts w:hint="eastAsia" w:ascii="宋体" w:hAnsi="宋体" w:cs="宋体"/>
          <w:b/>
          <w:bCs/>
          <w:sz w:val="24"/>
          <w:szCs w:val="24"/>
          <w:lang w:val="en-US" w:eastAsia="zh-CN"/>
        </w:rPr>
        <w:t>供应商业绩要求：</w:t>
      </w:r>
    </w:p>
    <w:p w14:paraId="7DA714D1">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供应商具备类似业绩，每提供一个得7分，本项满分14分。 </w:t>
      </w:r>
    </w:p>
    <w:p w14:paraId="07913299">
      <w:pPr>
        <w:pStyle w:val="2"/>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注：（1）类似业绩须结合本项目采购需求认定。（2）响应文件中须提供业绩合同扫描件或复印件并加盖公章，若合同不能体现评审内容的须同时另附合同甲方出具的证明材料（加盖合同甲方公章），未提供不得分。</w:t>
      </w:r>
    </w:p>
    <w:p w14:paraId="5FED2D46">
      <w:pPr>
        <w:pStyle w:val="2"/>
        <w:numPr>
          <w:ilvl w:val="0"/>
          <w:numId w:val="0"/>
        </w:numPr>
        <w:ind w:firstLine="482" w:firstLineChars="200"/>
        <w:rPr>
          <w:rFonts w:hint="eastAsia" w:ascii="宋体" w:hAnsi="宋体" w:cs="宋体"/>
          <w:b w:val="0"/>
          <w:bCs w:val="0"/>
          <w:sz w:val="24"/>
          <w:szCs w:val="24"/>
          <w:lang w:val="en-US" w:eastAsia="zh-CN"/>
        </w:rPr>
      </w:pPr>
      <w:r>
        <w:rPr>
          <w:rFonts w:hint="eastAsia" w:ascii="Times New Roman" w:eastAsia="宋体"/>
          <w:b/>
          <w:bCs/>
          <w:lang w:val="en-US" w:eastAsia="zh-CN"/>
        </w:rPr>
        <w:t>现修改为：</w:t>
      </w:r>
      <w:r>
        <w:rPr>
          <w:rFonts w:hint="eastAsia" w:ascii="宋体" w:hAnsi="宋体" w:cs="宋体"/>
          <w:b w:val="0"/>
          <w:bCs w:val="0"/>
          <w:sz w:val="24"/>
          <w:szCs w:val="24"/>
          <w:lang w:val="en-US" w:eastAsia="zh-CN"/>
        </w:rPr>
        <w:t xml:space="preserve">供应商具备类似业绩，每提供一个得7分，本项满分14分。 </w:t>
      </w:r>
    </w:p>
    <w:p w14:paraId="12A8B4D3">
      <w:pPr>
        <w:pStyle w:val="2"/>
        <w:numPr>
          <w:ilvl w:val="0"/>
          <w:numId w:val="0"/>
        </w:numPr>
        <w:rPr>
          <w:rFonts w:hint="eastAsia" w:ascii="Calibri" w:hAnsi="Calibri" w:cs="Calibri"/>
          <w:b/>
          <w:bCs/>
          <w:sz w:val="24"/>
          <w:szCs w:val="24"/>
          <w:lang w:val="en-US" w:eastAsia="zh-CN"/>
        </w:rPr>
      </w:pPr>
      <w:r>
        <w:rPr>
          <w:rFonts w:hint="eastAsia" w:ascii="宋体" w:hAnsi="宋体" w:cs="宋体"/>
          <w:b w:val="0"/>
          <w:bCs w:val="0"/>
          <w:sz w:val="24"/>
          <w:szCs w:val="24"/>
          <w:lang w:val="en-US" w:eastAsia="zh-CN"/>
        </w:rPr>
        <w:t>注：（1）类似业绩须结合本项目采购需求认定。（2）响应文件中须提供业绩合同扫描件或复印件并加盖公章，若合同不能体现评审内容的须同时另附合同甲方出具的证明材料（加盖合同甲方公章），未提供不得分。</w:t>
      </w:r>
      <w:r>
        <w:rPr>
          <w:rFonts w:hint="eastAsia" w:ascii="宋体" w:hAnsi="宋体" w:cs="宋体"/>
          <w:b/>
          <w:bCs/>
          <w:sz w:val="24"/>
          <w:szCs w:val="24"/>
          <w:lang w:val="en-US" w:eastAsia="zh-CN"/>
        </w:rPr>
        <w:t>（3）业绩</w:t>
      </w:r>
      <w:r>
        <w:rPr>
          <w:rFonts w:hint="eastAsia" w:ascii="Calibri" w:hAnsi="Calibri" w:cs="Calibri"/>
          <w:b/>
          <w:bCs/>
          <w:sz w:val="24"/>
          <w:szCs w:val="24"/>
          <w:lang w:val="en-US" w:eastAsia="zh-CN"/>
        </w:rPr>
        <w:t>由制造商或经销/代理商提供均可。</w:t>
      </w:r>
    </w:p>
    <w:p w14:paraId="6BEBA106">
      <w:pPr>
        <w:numPr>
          <w:ilvl w:val="0"/>
          <w:numId w:val="0"/>
        </w:numPr>
        <w:spacing w:line="400" w:lineRule="exact"/>
        <w:ind w:left="0" w:leftChars="0" w:firstLine="482" w:firstLineChars="200"/>
        <w:jc w:val="lef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6、</w:t>
      </w:r>
      <w:r>
        <w:rPr>
          <w:rFonts w:hint="eastAsia" w:asciiTheme="minorEastAsia" w:hAnsiTheme="minorEastAsia" w:cstheme="minorEastAsia"/>
          <w:b/>
          <w:bCs/>
          <w:sz w:val="24"/>
          <w:szCs w:val="24"/>
          <w:lang w:val="en-US" w:eastAsia="zh-CN"/>
        </w:rPr>
        <w:t>澄清六：现增加磋商文件要求：</w:t>
      </w:r>
    </w:p>
    <w:p w14:paraId="17B1FA7F">
      <w:pPr>
        <w:pStyle w:val="2"/>
        <w:numPr>
          <w:numId w:val="0"/>
        </w:numPr>
        <w:ind w:firstLine="482" w:firstLineChars="200"/>
        <w:rPr>
          <w:rFonts w:hint="eastAsia" w:eastAsiaTheme="minorEastAsia"/>
          <w:b/>
          <w:bCs/>
          <w:lang w:val="en-US" w:eastAsia="zh-CN"/>
        </w:rPr>
      </w:pPr>
      <w:bookmarkStart w:id="14" w:name="_GoBack"/>
      <w:r>
        <w:rPr>
          <w:rFonts w:hint="eastAsia" w:ascii="Times New Roman" w:hAnsi="Times New Roman"/>
          <w:b/>
          <w:bCs/>
          <w:color w:val="auto"/>
          <w:szCs w:val="21"/>
          <w:lang w:val="en-US" w:eastAsia="zh-CN"/>
        </w:rPr>
        <w:t>供应商</w:t>
      </w:r>
      <w:r>
        <w:rPr>
          <w:rFonts w:ascii="Times New Roman" w:hAnsi="Times New Roman"/>
          <w:b/>
          <w:bCs/>
          <w:color w:val="auto"/>
          <w:szCs w:val="21"/>
        </w:rPr>
        <w:t>不得存在下列情形之一</w:t>
      </w:r>
      <w:r>
        <w:rPr>
          <w:rFonts w:hint="eastAsia" w:ascii="Times New Roman" w:hAnsi="Times New Roman"/>
          <w:b/>
          <w:bCs/>
          <w:color w:val="auto"/>
          <w:szCs w:val="21"/>
          <w:lang w:eastAsia="zh-CN"/>
        </w:rPr>
        <w:t>：</w:t>
      </w:r>
    </w:p>
    <w:bookmarkEnd w:id="14"/>
    <w:p w14:paraId="562BDAE4">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（1）与</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人存在利害关系且可能影响招标公正性；</w:t>
      </w:r>
    </w:p>
    <w:p w14:paraId="39D05BDE">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（2）与本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项目的其他</w:t>
      </w:r>
      <w:r>
        <w:rPr>
          <w:rFonts w:hint="eastAsia" w:asciiTheme="minorEastAsia" w:hAnsiTheme="minorEastAsia" w:cstheme="minorEastAsia"/>
          <w:kern w:val="0"/>
          <w:sz w:val="24"/>
          <w:szCs w:val="21"/>
          <w:lang w:val="en-US" w:eastAsia="zh-CN"/>
        </w:rPr>
        <w:t>供应商</w:t>
      </w:r>
      <w:r>
        <w:rPr>
          <w:rFonts w:hint="eastAsia" w:asciiTheme="minorEastAsia" w:hAnsiTheme="minorEastAsia" w:eastAsiaTheme="minorEastAsia" w:cstheme="minorEastAsia"/>
          <w:kern w:val="0"/>
          <w:sz w:val="24"/>
          <w:szCs w:val="21"/>
        </w:rPr>
        <w:t>为同一个单位负责人；</w:t>
      </w:r>
    </w:p>
    <w:p w14:paraId="2B9ECA94">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（3）与本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项目的其他</w:t>
      </w:r>
      <w:r>
        <w:rPr>
          <w:rFonts w:hint="eastAsia" w:asciiTheme="minorEastAsia" w:hAnsiTheme="minorEastAsia" w:cstheme="minorEastAsia"/>
          <w:kern w:val="0"/>
          <w:sz w:val="24"/>
          <w:szCs w:val="21"/>
          <w:lang w:val="en-US" w:eastAsia="zh-CN"/>
        </w:rPr>
        <w:t>供应商</w:t>
      </w:r>
      <w:r>
        <w:rPr>
          <w:rFonts w:hint="eastAsia" w:asciiTheme="minorEastAsia" w:hAnsiTheme="minorEastAsia" w:eastAsiaTheme="minorEastAsia" w:cstheme="minorEastAsia"/>
          <w:kern w:val="0"/>
          <w:sz w:val="24"/>
          <w:szCs w:val="21"/>
        </w:rPr>
        <w:t>存在控股、管理关系；</w:t>
      </w:r>
    </w:p>
    <w:p w14:paraId="57C702E9">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（4）</w:t>
      </w:r>
      <w:r>
        <w:rPr>
          <w:rFonts w:hint="eastAsia" w:asciiTheme="minorEastAsia" w:hAnsiTheme="minorEastAsia" w:eastAsiaTheme="minorEastAsia" w:cstheme="minorEastAsia"/>
          <w:b/>
          <w:bCs/>
          <w:kern w:val="0"/>
          <w:sz w:val="24"/>
          <w:szCs w:val="21"/>
        </w:rPr>
        <w:t>与本</w:t>
      </w:r>
      <w:r>
        <w:rPr>
          <w:rFonts w:hint="eastAsia" w:asciiTheme="minorEastAsia" w:hAnsiTheme="minorEastAsia" w:cstheme="minorEastAsia"/>
          <w:b/>
          <w:bCs/>
          <w:kern w:val="0"/>
          <w:sz w:val="24"/>
          <w:szCs w:val="21"/>
          <w:lang w:val="en-US" w:eastAsia="zh-CN"/>
        </w:rPr>
        <w:t>采购</w:t>
      </w:r>
      <w:r>
        <w:rPr>
          <w:rFonts w:hint="eastAsia" w:asciiTheme="minorEastAsia" w:hAnsiTheme="minorEastAsia" w:eastAsiaTheme="minorEastAsia" w:cstheme="minorEastAsia"/>
          <w:b/>
          <w:bCs/>
          <w:kern w:val="0"/>
          <w:sz w:val="24"/>
          <w:szCs w:val="21"/>
        </w:rPr>
        <w:t>项目其他</w:t>
      </w:r>
      <w:r>
        <w:rPr>
          <w:rFonts w:hint="eastAsia" w:asciiTheme="minorEastAsia" w:hAnsiTheme="minorEastAsia" w:cstheme="minorEastAsia"/>
          <w:b/>
          <w:bCs/>
          <w:kern w:val="0"/>
          <w:sz w:val="24"/>
          <w:szCs w:val="21"/>
          <w:lang w:val="en-US" w:eastAsia="zh-CN"/>
        </w:rPr>
        <w:t>供应商</w:t>
      </w:r>
      <w:r>
        <w:rPr>
          <w:rFonts w:hint="eastAsia" w:asciiTheme="minorEastAsia" w:hAnsiTheme="minorEastAsia" w:eastAsiaTheme="minorEastAsia" w:cstheme="minorEastAsia"/>
          <w:b/>
          <w:bCs/>
          <w:kern w:val="0"/>
          <w:sz w:val="24"/>
          <w:szCs w:val="21"/>
        </w:rPr>
        <w:t>代理同一个制造商同一品牌同一型号的设备投标</w:t>
      </w:r>
      <w:r>
        <w:rPr>
          <w:rFonts w:hint="eastAsia" w:asciiTheme="minorEastAsia" w:hAnsiTheme="minorEastAsia" w:eastAsiaTheme="minorEastAsia" w:cstheme="minorEastAsia"/>
          <w:kern w:val="0"/>
          <w:sz w:val="24"/>
          <w:szCs w:val="21"/>
        </w:rPr>
        <w:t>；</w:t>
      </w:r>
    </w:p>
    <w:p w14:paraId="3161807D">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（5）为本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项目提供过设计、编制技术规范和其他文件的咨询服务；</w:t>
      </w:r>
    </w:p>
    <w:p w14:paraId="63FA7EAD">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（6）为本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项目的相关监理人，或者与本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项目的相关监理人存在隶属关系或者其他利害关系；</w:t>
      </w:r>
    </w:p>
    <w:p w14:paraId="2BF4F560">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（7）为本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项目的代建人；</w:t>
      </w:r>
    </w:p>
    <w:p w14:paraId="4C2023A0">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（8）为本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项目的招标代理机构；</w:t>
      </w:r>
    </w:p>
    <w:p w14:paraId="1FF1F6E0">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（9）与本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项目的监理人或代建人或代理机构同为一个法定代表人；</w:t>
      </w:r>
    </w:p>
    <w:p w14:paraId="6F1B2631">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（10）与本</w:t>
      </w:r>
      <w:r>
        <w:rPr>
          <w:rFonts w:hint="eastAsia" w:asciiTheme="minorEastAsia" w:hAnsiTheme="minorEastAsia" w:cstheme="minorEastAsia"/>
          <w:kern w:val="0"/>
          <w:sz w:val="24"/>
          <w:szCs w:val="21"/>
          <w:lang w:val="en-US" w:eastAsia="zh-CN"/>
        </w:rPr>
        <w:t>采购</w:t>
      </w:r>
      <w:r>
        <w:rPr>
          <w:rFonts w:hint="eastAsia" w:asciiTheme="minorEastAsia" w:hAnsiTheme="minorEastAsia" w:eastAsiaTheme="minorEastAsia" w:cstheme="minorEastAsia"/>
          <w:kern w:val="0"/>
          <w:sz w:val="24"/>
          <w:szCs w:val="21"/>
        </w:rPr>
        <w:t>项目的监理人或代建人或代理机构存在控股或参股关系；</w:t>
      </w:r>
    </w:p>
    <w:p w14:paraId="1D72EC0A">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（11）被依法暂停或者取消投标资格；</w:t>
      </w:r>
    </w:p>
    <w:p w14:paraId="6B2A4FFC">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（12）被责令停产停业、暂扣或者吊销许可证、暂扣或者吊销执照；</w:t>
      </w:r>
    </w:p>
    <w:p w14:paraId="15130B89">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（13）进入清算程序，或被宣告破产，或其他丧失履约能力的情形；</w:t>
      </w:r>
    </w:p>
    <w:p w14:paraId="6DE7BB75">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（14）在最近三年内发生重大产品质量问题（以相关行业主管部门的行政处罚决定或司法机关出具的有关法律文书为准）；</w:t>
      </w:r>
    </w:p>
    <w:p w14:paraId="537CEC45">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（15）在全国企业信用信息公示系统中</w:t>
      </w:r>
      <w:r>
        <w:rPr>
          <w:rFonts w:hint="eastAsia" w:asciiTheme="minorEastAsia" w:hAnsiTheme="minorEastAsia" w:eastAsiaTheme="minorEastAsia" w:cstheme="minorEastAsia"/>
          <w:kern w:val="0"/>
          <w:sz w:val="24"/>
          <w:szCs w:val="21"/>
          <w:lang w:eastAsia="zh-CN"/>
        </w:rPr>
        <w:t>被</w:t>
      </w:r>
      <w:r>
        <w:rPr>
          <w:rFonts w:hint="eastAsia" w:asciiTheme="minorEastAsia" w:hAnsiTheme="minorEastAsia" w:eastAsiaTheme="minorEastAsia" w:cstheme="minorEastAsia"/>
          <w:kern w:val="0"/>
          <w:sz w:val="24"/>
          <w:szCs w:val="21"/>
        </w:rPr>
        <w:t>列入严重违法失信企业名单；</w:t>
      </w:r>
    </w:p>
    <w:p w14:paraId="0B7D3629">
      <w:pPr>
        <w:spacing w:line="400" w:lineRule="exact"/>
        <w:ind w:firstLine="480" w:firstLineChars="200"/>
        <w:jc w:val="left"/>
        <w:rPr>
          <w:rFonts w:hint="eastAsia" w:asciiTheme="minorEastAsia" w:hAnsiTheme="minorEastAsia" w:eastAsiaTheme="minorEastAsia" w:cstheme="minorEastAsia"/>
          <w:kern w:val="0"/>
          <w:sz w:val="24"/>
          <w:szCs w:val="21"/>
        </w:rPr>
      </w:pPr>
      <w:r>
        <w:rPr>
          <w:rFonts w:hint="eastAsia" w:asciiTheme="minorEastAsia" w:hAnsiTheme="minorEastAsia" w:eastAsiaTheme="minorEastAsia" w:cstheme="minorEastAsia"/>
          <w:kern w:val="0"/>
          <w:sz w:val="24"/>
          <w:szCs w:val="21"/>
        </w:rPr>
        <w:t>（16）在“信用中国”网站中</w:t>
      </w:r>
      <w:r>
        <w:rPr>
          <w:rFonts w:hint="eastAsia" w:asciiTheme="minorEastAsia" w:hAnsiTheme="minorEastAsia" w:eastAsiaTheme="minorEastAsia" w:cstheme="minorEastAsia"/>
          <w:kern w:val="0"/>
          <w:sz w:val="24"/>
          <w:szCs w:val="21"/>
          <w:lang w:eastAsia="zh-CN"/>
        </w:rPr>
        <w:t>被</w:t>
      </w:r>
      <w:r>
        <w:rPr>
          <w:rFonts w:hint="eastAsia" w:asciiTheme="minorEastAsia" w:hAnsiTheme="minorEastAsia" w:eastAsiaTheme="minorEastAsia" w:cstheme="minorEastAsia"/>
          <w:kern w:val="0"/>
          <w:sz w:val="24"/>
          <w:szCs w:val="21"/>
        </w:rPr>
        <w:t>列入失信被执行人名单</w:t>
      </w:r>
      <w:r>
        <w:rPr>
          <w:rFonts w:hint="eastAsia" w:asciiTheme="minorEastAsia" w:hAnsiTheme="minorEastAsia" w:eastAsiaTheme="minorEastAsia" w:cstheme="minorEastAsia"/>
          <w:kern w:val="2"/>
          <w:sz w:val="24"/>
          <w:szCs w:val="22"/>
          <w:lang w:eastAsia="zh-CN"/>
        </w:rPr>
        <w:t>或</w:t>
      </w:r>
      <w:r>
        <w:rPr>
          <w:rFonts w:hint="eastAsia" w:asciiTheme="minorEastAsia" w:hAnsiTheme="minorEastAsia" w:eastAsiaTheme="minorEastAsia" w:cstheme="minorEastAsia"/>
          <w:kern w:val="2"/>
          <w:sz w:val="24"/>
          <w:szCs w:val="22"/>
        </w:rPr>
        <w:t>被列入重大税收违法案件当事人</w:t>
      </w:r>
      <w:r>
        <w:rPr>
          <w:rFonts w:hint="eastAsia" w:asciiTheme="minorEastAsia" w:hAnsiTheme="minorEastAsia" w:eastAsiaTheme="minorEastAsia" w:cstheme="minorEastAsia"/>
          <w:kern w:val="2"/>
          <w:sz w:val="24"/>
          <w:szCs w:val="22"/>
          <w:lang w:eastAsia="zh-CN"/>
        </w:rPr>
        <w:t>名单</w:t>
      </w:r>
      <w:r>
        <w:rPr>
          <w:rFonts w:hint="eastAsia" w:asciiTheme="minorEastAsia" w:hAnsiTheme="minorEastAsia" w:eastAsiaTheme="minorEastAsia" w:cstheme="minorEastAsia"/>
          <w:kern w:val="0"/>
          <w:sz w:val="24"/>
          <w:szCs w:val="21"/>
        </w:rPr>
        <w:t>；</w:t>
      </w:r>
    </w:p>
    <w:p w14:paraId="153A7195">
      <w:pPr>
        <w:spacing w:line="400" w:lineRule="exact"/>
        <w:ind w:firstLine="480" w:firstLineChars="200"/>
        <w:jc w:val="left"/>
        <w:rPr>
          <w:rFonts w:hint="default" w:ascii="Calibri" w:hAnsi="Calibri" w:cs="Calibri"/>
          <w:b/>
          <w:bCs/>
          <w:sz w:val="24"/>
          <w:szCs w:val="24"/>
          <w:lang w:val="en-US" w:eastAsia="zh-CN"/>
        </w:rPr>
      </w:pPr>
      <w:r>
        <w:rPr>
          <w:rFonts w:hint="eastAsia" w:asciiTheme="minorEastAsia" w:hAnsiTheme="minorEastAsia" w:eastAsiaTheme="minorEastAsia" w:cstheme="minorEastAsia"/>
          <w:kern w:val="0"/>
          <w:sz w:val="24"/>
          <w:szCs w:val="21"/>
        </w:rPr>
        <w:t>（17）法律法规或投标人须知前附表规定的其他情形。</w:t>
      </w:r>
    </w:p>
    <w:p w14:paraId="6E0318AD">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三、</w:t>
      </w:r>
      <w:r>
        <w:rPr>
          <w:rFonts w:hint="eastAsia" w:asciiTheme="minorEastAsia" w:hAnsiTheme="minorEastAsia" w:eastAsiaTheme="minorEastAsia" w:cstheme="minorEastAsia"/>
          <w:kern w:val="0"/>
          <w:sz w:val="24"/>
          <w:szCs w:val="24"/>
          <w:lang w:val="en-US" w:eastAsia="zh-CN" w:bidi="ar-SA"/>
        </w:rPr>
        <w:t>原开标时间、开标地点、响应性文件递交截止时间不变</w:t>
      </w:r>
      <w:r>
        <w:rPr>
          <w:rFonts w:hint="eastAsia" w:asciiTheme="minorEastAsia" w:hAnsiTheme="minorEastAsia" w:cstheme="minorEastAsia"/>
          <w:kern w:val="0"/>
          <w:sz w:val="24"/>
          <w:szCs w:val="24"/>
          <w:lang w:val="en-US" w:eastAsia="zh-CN" w:bidi="ar-SA"/>
        </w:rPr>
        <w:t>，磋商文件其他内容保持不变。</w:t>
      </w:r>
    </w:p>
    <w:p w14:paraId="25BB9902">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四、</w:t>
      </w:r>
      <w:r>
        <w:rPr>
          <w:rFonts w:hint="eastAsia" w:asciiTheme="minorEastAsia" w:hAnsiTheme="minorEastAsia" w:eastAsiaTheme="minorEastAsia" w:cstheme="minorEastAsia"/>
          <w:kern w:val="0"/>
          <w:sz w:val="24"/>
          <w:szCs w:val="24"/>
          <w:lang w:val="en-US" w:eastAsia="zh-CN" w:bidi="ar-SA"/>
        </w:rPr>
        <w:t>望各供应商及时关注网上相关信息，</w:t>
      </w:r>
      <w:r>
        <w:rPr>
          <w:rFonts w:hint="eastAsia" w:asciiTheme="minorEastAsia" w:hAnsiTheme="minorEastAsia" w:cstheme="minorEastAsia"/>
          <w:kern w:val="0"/>
          <w:sz w:val="24"/>
          <w:szCs w:val="24"/>
          <w:lang w:val="en-US" w:eastAsia="zh-CN" w:bidi="ar-SA"/>
        </w:rPr>
        <w:t>此澄清文件为磋商文件的重要组成部分，与磋商文件具有同等法律效力。</w:t>
      </w:r>
      <w:r>
        <w:rPr>
          <w:rFonts w:hint="eastAsia" w:asciiTheme="minorEastAsia" w:hAnsiTheme="minorEastAsia" w:eastAsiaTheme="minorEastAsia" w:cstheme="minorEastAsia"/>
          <w:kern w:val="0"/>
          <w:sz w:val="24"/>
          <w:szCs w:val="24"/>
          <w:lang w:val="en-US" w:eastAsia="zh-CN" w:bidi="ar-SA"/>
        </w:rPr>
        <w:t>采购人和代理机构不承担因供应商不及时关注网站相关信息所造成的一切责任。</w:t>
      </w:r>
    </w:p>
    <w:p w14:paraId="04C3BF73">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3" w:name="_Toc35393806"/>
      <w:bookmarkStart w:id="4" w:name="_Toc12167"/>
      <w:bookmarkStart w:id="5" w:name="_Toc28359096"/>
      <w:bookmarkStart w:id="6" w:name="_Toc28359019"/>
      <w:bookmarkStart w:id="7" w:name="_Toc35393637"/>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val="en-US" w:eastAsia="zh-CN"/>
        </w:rPr>
        <w:t>、联系方式</w:t>
      </w:r>
    </w:p>
    <w:bookmarkEnd w:id="3"/>
    <w:bookmarkEnd w:id="4"/>
    <w:bookmarkEnd w:id="5"/>
    <w:bookmarkEnd w:id="6"/>
    <w:bookmarkEnd w:id="7"/>
    <w:p w14:paraId="16705E51">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8" w:name="_Toc28835"/>
      <w:bookmarkStart w:id="9" w:name="_Toc13388"/>
      <w:r>
        <w:rPr>
          <w:rFonts w:hint="eastAsia" w:asciiTheme="minorEastAsia" w:hAnsiTheme="minorEastAsia" w:eastAsiaTheme="minorEastAsia" w:cstheme="minorEastAsia"/>
          <w:sz w:val="24"/>
          <w:szCs w:val="24"/>
          <w:lang w:val="en-US" w:eastAsia="zh-CN"/>
        </w:rPr>
        <w:t>采购人信息</w:t>
      </w:r>
      <w:bookmarkEnd w:id="8"/>
      <w:bookmarkEnd w:id="9"/>
    </w:p>
    <w:p w14:paraId="1E1A6AC2">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名    称：霍山县农业农村局、衡宇建设集团有限公司</w:t>
      </w:r>
    </w:p>
    <w:p w14:paraId="031BB0E6">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址：霍山县住建大厦、安徽省六安市霍山县衡山镇文峰北路</w:t>
      </w:r>
    </w:p>
    <w:p w14:paraId="341FD7C0">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w:t>
      </w:r>
      <w:bookmarkStart w:id="10" w:name="_Toc28359020"/>
      <w:bookmarkStart w:id="11" w:name="_Toc28359097"/>
      <w:bookmarkStart w:id="12" w:name="_Toc35393807"/>
      <w:bookmarkStart w:id="13" w:name="_Toc35393638"/>
      <w:r>
        <w:rPr>
          <w:rFonts w:hint="eastAsia" w:asciiTheme="minorEastAsia" w:hAnsiTheme="minorEastAsia" w:eastAsiaTheme="minorEastAsia" w:cstheme="minorEastAsia"/>
          <w:sz w:val="24"/>
          <w:szCs w:val="24"/>
          <w:lang w:val="en-US" w:eastAsia="zh-CN"/>
        </w:rPr>
        <w:t>刘先生 13865786363</w:t>
      </w:r>
    </w:p>
    <w:p w14:paraId="42257005">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采购代理机构信息</w:t>
      </w:r>
      <w:bookmarkEnd w:id="10"/>
      <w:bookmarkEnd w:id="11"/>
      <w:bookmarkEnd w:id="12"/>
      <w:bookmarkEnd w:id="13"/>
    </w:p>
    <w:p w14:paraId="14A65FAA">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名 称：安徽衡宇工程咨询有限公司 </w:t>
      </w:r>
    </w:p>
    <w:p w14:paraId="7DF8C8CB">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　址：霍山县衡山镇中兴南路16号</w:t>
      </w:r>
    </w:p>
    <w:p w14:paraId="0E10DD92">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联系方式：0564-5029965</w:t>
      </w:r>
    </w:p>
    <w:p w14:paraId="4958AE6E">
      <w:pPr>
        <w:pageBreakBefore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2025年</w:t>
      </w:r>
      <w:r>
        <w:rPr>
          <w:rFonts w:hint="eastAsia" w:asciiTheme="minorEastAsia" w:hAnsi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lang w:val="en-US" w:eastAsia="zh-CN"/>
        </w:rPr>
        <w:t>月</w:t>
      </w:r>
      <w:r>
        <w:rPr>
          <w:rFonts w:hint="eastAsia" w:asciiTheme="minorEastAsia" w:hAnsiTheme="minorEastAsia" w:cstheme="minorEastAsia"/>
          <w:sz w:val="24"/>
          <w:szCs w:val="24"/>
          <w:highlight w:val="none"/>
          <w:lang w:val="en-US" w:eastAsia="zh-CN"/>
        </w:rPr>
        <w:t>02</w:t>
      </w:r>
      <w:r>
        <w:rPr>
          <w:rFonts w:hint="eastAsia" w:asciiTheme="minorEastAsia" w:hAnsiTheme="minorEastAsia" w:eastAsiaTheme="minorEastAsia" w:cstheme="minorEastAsia"/>
          <w:sz w:val="24"/>
          <w:szCs w:val="24"/>
          <w:highlight w:val="none"/>
          <w:lang w:val="en-US" w:eastAsia="zh-CN"/>
        </w:rPr>
        <w:t>日</w:t>
      </w:r>
    </w:p>
    <w:p w14:paraId="3776274F">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default" w:ascii="宋体" w:hAnsi="宋体" w:eastAsia="宋体" w:cs="宋体"/>
          <w:kern w:val="0"/>
          <w:sz w:val="24"/>
          <w:szCs w:val="24"/>
          <w:lang w:val="en-US" w:eastAsia="zh-CN" w:bidi="ar-SA"/>
        </w:rPr>
      </w:pPr>
    </w:p>
    <w:p w14:paraId="53B638A9">
      <w:pPr>
        <w:pageBreakBefore w:val="0"/>
        <w:kinsoku/>
        <w:overflowPunct/>
        <w:topLinePunct w:val="0"/>
        <w:bidi w:val="0"/>
        <w:spacing w:line="500" w:lineRule="exact"/>
        <w:jc w:val="center"/>
        <w:rPr>
          <w:rFonts w:hint="eastAsia" w:ascii="宋体" w:hAnsi="宋体" w:eastAsia="宋体" w:cs="Times New Roman"/>
          <w:b/>
          <w:color w:val="auto"/>
          <w:sz w:val="24"/>
          <w:szCs w:val="24"/>
          <w:lang w:eastAsia="zh-CN"/>
        </w:rPr>
      </w:pPr>
    </w:p>
    <w:p w14:paraId="5868A31A">
      <w:pPr>
        <w:adjustRightInd w:val="0"/>
        <w:spacing w:before="0" w:beforeLines="-2147483648" w:beforeAutospacing="0" w:after="0" w:afterLines="-2147483648" w:afterAutospacing="0" w:line="560" w:lineRule="exact"/>
        <w:jc w:val="center"/>
        <w:textAlignment w:val="baseline"/>
        <w:rPr>
          <w:rFonts w:ascii="宋体" w:hAnsi="宋体" w:eastAsia="宋体" w:cs="宋体"/>
          <w:b/>
          <w:kern w:val="0"/>
          <w:sz w:val="28"/>
          <w:szCs w:val="28"/>
        </w:rPr>
      </w:pPr>
    </w:p>
    <w:p w14:paraId="44CCCA75">
      <w:pPr>
        <w:keepNext w:val="0"/>
        <w:keepLines w:val="0"/>
        <w:pageBreakBefore w:val="0"/>
        <w:widowControl w:val="0"/>
        <w:kinsoku/>
        <w:wordWrap/>
        <w:overflowPunct/>
        <w:topLinePunct w:val="0"/>
        <w:autoSpaceDE/>
        <w:autoSpaceDN/>
        <w:bidi w:val="0"/>
        <w:adjustRightInd w:val="0"/>
        <w:snapToGrid/>
        <w:spacing w:after="60" w:line="480" w:lineRule="exact"/>
        <w:ind w:left="0" w:leftChars="0" w:right="63" w:rightChars="30" w:firstLine="480" w:firstLineChars="200"/>
        <w:jc w:val="both"/>
        <w:textAlignment w:val="baseline"/>
        <w:rPr>
          <w:rFonts w:hint="default" w:ascii="宋体" w:hAnsi="宋体" w:eastAsia="宋体" w:cs="宋体"/>
          <w:kern w:val="0"/>
          <w:sz w:val="24"/>
          <w:szCs w:val="24"/>
          <w:lang w:val="en-US" w:eastAsia="zh-CN" w:bidi="ar-SA"/>
        </w:rPr>
      </w:pPr>
    </w:p>
    <w:p w14:paraId="4D828578">
      <w:pPr>
        <w:jc w:val="both"/>
        <w:rPr>
          <w:rFonts w:hint="eastAsia" w:ascii="宋体" w:hAnsi="宋体" w:cs="宋体"/>
          <w:sz w:val="24"/>
          <w:szCs w:val="24"/>
          <w:lang w:eastAsia="zh-CN"/>
        </w:rPr>
      </w:pPr>
    </w:p>
    <w:p w14:paraId="6E3E6089">
      <w:pPr>
        <w:jc w:val="center"/>
        <w:rPr>
          <w:rFonts w:hint="eastAsia" w:ascii="宋体" w:hAnsi="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75315"/>
    <w:rsid w:val="002C4449"/>
    <w:rsid w:val="04575F38"/>
    <w:rsid w:val="096B7D90"/>
    <w:rsid w:val="0E9E2C25"/>
    <w:rsid w:val="199C2A5F"/>
    <w:rsid w:val="1A6920CA"/>
    <w:rsid w:val="1C281B11"/>
    <w:rsid w:val="38E85A11"/>
    <w:rsid w:val="3D9372DA"/>
    <w:rsid w:val="471A6376"/>
    <w:rsid w:val="59A321FB"/>
    <w:rsid w:val="5AA1673B"/>
    <w:rsid w:val="63DE27AE"/>
    <w:rsid w:val="641F4B74"/>
    <w:rsid w:val="6B8856C9"/>
    <w:rsid w:val="6C775315"/>
    <w:rsid w:val="6F22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next w:val="4"/>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table" w:customStyle="1" w:styleId="8">
    <w:name w:val="Table Normal"/>
    <w:autoRedefine/>
    <w:semiHidden/>
    <w:unhideWhenUsed/>
    <w:qFormat/>
    <w:uiPriority w:val="0"/>
    <w:rPr>
      <w:rFonts w:ascii="Arial" w:hAnsi="Arial" w:eastAsia="宋体"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2192</Words>
  <Characters>2279</Characters>
  <Lines>0</Lines>
  <Paragraphs>0</Paragraphs>
  <TotalTime>1</TotalTime>
  <ScaleCrop>false</ScaleCrop>
  <LinksUpToDate>false</LinksUpToDate>
  <CharactersWithSpaces>2320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2025-05-21T02:20:00Z</dcterms:created>
  <dc:creator>Administrator</dc:creator>
  <cp:lastModifiedBy>逆袭</cp:lastModifiedBy>
  <dcterms:modified xsi:type="dcterms:W3CDTF">2025-09-02T02:02:54Z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73E58743BB47425D99DA33D6B9C218AD_11</vt:lpwstr>
  </property>
  <property fmtid="{D5CDD505-2E9C-101B-9397-08002B2CF9AE}" pid="4" name="KSOTemplateDocerSaveRecord">
    <vt:lpwstr>eyJoZGlkIjoiY2NlNWZjNTQ3OTUyYmY3NWQ5YjNkZmNlZGI2MjQxM2EiLCJ1c2VySWQiOiI0MzgwMjU5ODMifQ==</vt:lpwstr>
  </property>
</Properties>
</file>